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E093B4" w14:textId="52767417" w:rsidR="00CD3872" w:rsidRPr="001E241D" w:rsidRDefault="00CD3872" w:rsidP="00CD3872">
      <w:pPr>
        <w:pStyle w:val="Titel"/>
        <w:jc w:val="center"/>
      </w:pPr>
      <w:bookmarkStart w:id="0" w:name="_GoBack"/>
      <w:bookmarkEnd w:id="0"/>
      <w:r w:rsidRPr="001E241D">
        <w:t>Schablone zur Ergänzung eines Datenschutzkonzept</w:t>
      </w:r>
      <w:r w:rsidR="00D821CE" w:rsidRPr="001E241D">
        <w:t>s</w:t>
      </w:r>
      <w:r w:rsidRPr="001E241D">
        <w:t xml:space="preserve"> bei Einsatz eines OSSE-Brückenkopfs</w:t>
      </w:r>
    </w:p>
    <w:p w14:paraId="79584A45" w14:textId="2D1CA5B7" w:rsidR="00CF443F" w:rsidRPr="001E241D" w:rsidRDefault="00C57024" w:rsidP="00FA00F1">
      <w:pPr>
        <w:pStyle w:val="Untertitel"/>
        <w:spacing w:after="120"/>
        <w:contextualSpacing w:val="0"/>
        <w:jc w:val="center"/>
        <w:outlineLvl w:val="9"/>
        <w:rPr>
          <w:rStyle w:val="SchwacheHervorhebung"/>
          <w:b w:val="0"/>
          <w:color w:val="auto"/>
          <w:sz w:val="22"/>
          <w:vertAlign w:val="superscript"/>
          <w:lang w:val="en-US"/>
        </w:rPr>
      </w:pPr>
      <w:r w:rsidRPr="001E241D">
        <w:rPr>
          <w:rStyle w:val="SchwacheHervorhebung"/>
          <w:b w:val="0"/>
          <w:color w:val="auto"/>
          <w:sz w:val="22"/>
          <w:lang w:val="en-US"/>
        </w:rPr>
        <w:t xml:space="preserve">Dr. Marita Muscholl**, Martin Lablans**, </w:t>
      </w:r>
      <w:r w:rsidR="005112CF" w:rsidRPr="001E241D">
        <w:rPr>
          <w:rStyle w:val="SchwacheHervorhebung"/>
          <w:b w:val="0"/>
          <w:color w:val="auto"/>
          <w:sz w:val="22"/>
          <w:lang w:val="en-US"/>
        </w:rPr>
        <w:t xml:space="preserve">Andreas Borg**, Prof. Dr. Frank Ückert**, </w:t>
      </w:r>
      <w:r w:rsidRPr="001E241D">
        <w:rPr>
          <w:rStyle w:val="SchwacheHervorhebung"/>
          <w:b w:val="0"/>
          <w:color w:val="auto"/>
          <w:sz w:val="22"/>
          <w:lang w:val="en-US"/>
        </w:rPr>
        <w:t>Prof. Dr. TOF Wagner*</w:t>
      </w:r>
    </w:p>
    <w:p w14:paraId="4B2621BE" w14:textId="3276D023" w:rsidR="00CF443F" w:rsidRPr="001E241D" w:rsidRDefault="00CF443F" w:rsidP="00FA00F1">
      <w:pPr>
        <w:pStyle w:val="Untertitel"/>
        <w:jc w:val="center"/>
        <w:outlineLvl w:val="9"/>
        <w:rPr>
          <w:rStyle w:val="SchwacheHervorhebung"/>
          <w:b w:val="0"/>
          <w:color w:val="auto"/>
        </w:rPr>
      </w:pPr>
      <w:r w:rsidRPr="001E241D">
        <w:rPr>
          <w:rStyle w:val="SchwacheHervorhebung"/>
          <w:b w:val="0"/>
          <w:color w:val="auto"/>
        </w:rPr>
        <w:t>*Universitätsklinikum Frankfurt am Main</w:t>
      </w:r>
    </w:p>
    <w:p w14:paraId="10E9466D" w14:textId="0C28CD66" w:rsidR="00CF443F" w:rsidRPr="001E241D" w:rsidRDefault="00CF443F" w:rsidP="00FA00F1">
      <w:pPr>
        <w:pStyle w:val="Untertitel"/>
        <w:jc w:val="center"/>
        <w:outlineLvl w:val="9"/>
        <w:rPr>
          <w:rStyle w:val="SchwacheHervorhebung"/>
          <w:b w:val="0"/>
          <w:color w:val="auto"/>
        </w:rPr>
      </w:pPr>
      <w:r w:rsidRPr="001E241D">
        <w:rPr>
          <w:rStyle w:val="SchwacheHervorhebung"/>
          <w:b w:val="0"/>
          <w:color w:val="auto"/>
        </w:rPr>
        <w:t>Abteilung Pneumologie</w:t>
      </w:r>
    </w:p>
    <w:p w14:paraId="603F7340" w14:textId="421086E2" w:rsidR="00CF443F" w:rsidRPr="001E241D" w:rsidRDefault="00CF443F" w:rsidP="00FA00F1">
      <w:pPr>
        <w:pStyle w:val="Untertitel"/>
        <w:contextualSpacing w:val="0"/>
        <w:jc w:val="center"/>
        <w:outlineLvl w:val="9"/>
        <w:rPr>
          <w:rStyle w:val="SchwacheHervorhebung"/>
          <w:b w:val="0"/>
          <w:color w:val="auto"/>
        </w:rPr>
      </w:pPr>
      <w:r w:rsidRPr="001E241D">
        <w:rPr>
          <w:rStyle w:val="SchwacheHervorhebung"/>
          <w:b w:val="0"/>
          <w:color w:val="auto"/>
        </w:rPr>
        <w:t>69590 Frankfurt am Main</w:t>
      </w:r>
    </w:p>
    <w:p w14:paraId="7D354C2B" w14:textId="32470E2E" w:rsidR="00CF443F" w:rsidRPr="001E241D" w:rsidRDefault="00CF443F" w:rsidP="00FA00F1">
      <w:pPr>
        <w:pStyle w:val="Untertitel"/>
        <w:jc w:val="center"/>
        <w:outlineLvl w:val="9"/>
        <w:rPr>
          <w:rStyle w:val="SchwacheHervorhebung"/>
          <w:b w:val="0"/>
          <w:color w:val="auto"/>
        </w:rPr>
      </w:pPr>
      <w:r w:rsidRPr="001E241D">
        <w:rPr>
          <w:rStyle w:val="SchwacheHervorhebung"/>
          <w:b w:val="0"/>
          <w:color w:val="auto"/>
        </w:rPr>
        <w:t>**Universitätsmedizin der Johannes Gutenberg-Universität Mainz</w:t>
      </w:r>
    </w:p>
    <w:p w14:paraId="00B7F95F" w14:textId="6549B14E" w:rsidR="00CF443F" w:rsidRPr="001E241D" w:rsidRDefault="00CF443F" w:rsidP="00FA00F1">
      <w:pPr>
        <w:pStyle w:val="Untertitel"/>
        <w:jc w:val="center"/>
        <w:outlineLvl w:val="9"/>
        <w:rPr>
          <w:rStyle w:val="SchwacheHervorhebung"/>
          <w:b w:val="0"/>
          <w:color w:val="auto"/>
        </w:rPr>
      </w:pPr>
      <w:r w:rsidRPr="001E241D">
        <w:rPr>
          <w:rStyle w:val="SchwacheHervorhebung"/>
          <w:b w:val="0"/>
          <w:color w:val="auto"/>
        </w:rPr>
        <w:t>Institut für Medizinische Biometrie, Epidemiologie und Informatik</w:t>
      </w:r>
    </w:p>
    <w:p w14:paraId="2CE66CC8" w14:textId="31259CC9" w:rsidR="00CF443F" w:rsidRPr="001E241D" w:rsidRDefault="00CF443F" w:rsidP="00FA00F1">
      <w:pPr>
        <w:pStyle w:val="Untertitel"/>
        <w:jc w:val="center"/>
        <w:outlineLvl w:val="9"/>
        <w:rPr>
          <w:b w:val="0"/>
          <w:i/>
          <w:iCs/>
        </w:rPr>
      </w:pPr>
      <w:r w:rsidRPr="001E241D">
        <w:rPr>
          <w:rStyle w:val="SchwacheHervorhebung"/>
          <w:b w:val="0"/>
          <w:color w:val="auto"/>
        </w:rPr>
        <w:t>55101 Mainz</w:t>
      </w:r>
    </w:p>
    <w:p w14:paraId="5F8F27DF" w14:textId="7A1B0B87" w:rsidR="00CD3872" w:rsidRPr="009F186B" w:rsidRDefault="00CD3872" w:rsidP="009F186B">
      <w:pPr>
        <w:pStyle w:val="IntensivesZitat"/>
        <w:pBdr>
          <w:top w:val="single" w:sz="4" w:space="10" w:color="auto"/>
          <w:bottom w:val="single" w:sz="4" w:space="10" w:color="auto"/>
        </w:pBdr>
        <w:rPr>
          <w:color w:val="auto"/>
        </w:rPr>
      </w:pPr>
      <w:bookmarkStart w:id="1" w:name="_Toc394575786"/>
      <w:bookmarkStart w:id="2" w:name="_Toc395794482"/>
      <w:r w:rsidRPr="009F186B">
        <w:rPr>
          <w:rStyle w:val="berschrift3Zchn"/>
          <w:b w:val="0"/>
          <w:color w:val="auto"/>
          <w:sz w:val="28"/>
        </w:rPr>
        <w:t>Hinweise zur Nutzung der Schablone</w:t>
      </w:r>
      <w:bookmarkEnd w:id="1"/>
      <w:bookmarkEnd w:id="2"/>
    </w:p>
    <w:p w14:paraId="11F97ACB" w14:textId="079E7820" w:rsidR="00CD3872" w:rsidRDefault="00BE29C0" w:rsidP="00CD3872">
      <w:r>
        <w:t xml:space="preserve">Ziel der Schablone zur Ergänzung des </w:t>
      </w:r>
      <w:r w:rsidR="00CD3872">
        <w:t>Datenschutzkonzept</w:t>
      </w:r>
      <w:r>
        <w:t>s</w:t>
      </w:r>
      <w:r w:rsidR="00CD3872">
        <w:t xml:space="preserve"> </w:t>
      </w:r>
      <w:r>
        <w:t xml:space="preserve">bei Einsatz eines </w:t>
      </w:r>
      <w:r w:rsidR="00CD3872">
        <w:t>OSSE-</w:t>
      </w:r>
      <w:r>
        <w:t>Brückenkopfs</w:t>
      </w:r>
      <w:r w:rsidR="00CD3872">
        <w:t xml:space="preserve"> ist es, </w:t>
      </w:r>
      <w:r w:rsidR="00D821CE">
        <w:t xml:space="preserve">individuelle </w:t>
      </w:r>
      <w:r>
        <w:t xml:space="preserve">Textpassagen anzubieten, um die ein bereits vorhandenes Datenschutzkonzept ergänzt werden muss, wenn ein OSSE-Brückenkopf eingesetzt wird. </w:t>
      </w:r>
      <w:r w:rsidR="00CD3872">
        <w:t>Die Schablone berücksichtig</w:t>
      </w:r>
      <w:r>
        <w:t>t alle Komponenten, die Teil des</w:t>
      </w:r>
      <w:r w:rsidR="00CD3872">
        <w:t xml:space="preserve"> OSSE-</w:t>
      </w:r>
      <w:r>
        <w:t>Brückenkopfs</w:t>
      </w:r>
      <w:r w:rsidR="00CD3872">
        <w:t xml:space="preserve"> sind oder im Zusammenhang mit diese</w:t>
      </w:r>
      <w:r>
        <w:t>m</w:t>
      </w:r>
      <w:r w:rsidR="00CD3872">
        <w:t xml:space="preserve"> verwendet werden sowie die Datenflüsse zwischen diesen Komponenten. Maßnahmen zum Datenschutz</w:t>
      </w:r>
      <w:r w:rsidR="00974CC6">
        <w:t>,</w:t>
      </w:r>
      <w:r w:rsidR="00CD3872">
        <w:t xml:space="preserve"> die Teil der Softwarefunktionen sind, werden beschrieben. Zu ergänzende Informationen zu organisatorischen</w:t>
      </w:r>
      <w:r>
        <w:t xml:space="preserve"> Strukturen oder</w:t>
      </w:r>
      <w:r w:rsidR="00CD3872">
        <w:t xml:space="preserve"> Abläufen oder zu darüber hinaus verwendeten</w:t>
      </w:r>
      <w:r w:rsidR="00D821CE">
        <w:t>, eigenen</w:t>
      </w:r>
      <w:r w:rsidR="00CD3872">
        <w:t xml:space="preserve"> IT-Komponenten sind im Text markiert. Technische Maßnahmen, die nicht Teil der Software sind, sind als V</w:t>
      </w:r>
      <w:r>
        <w:t>orschläge zu sehen.</w:t>
      </w:r>
    </w:p>
    <w:p w14:paraId="2AE87CFD" w14:textId="6176D512" w:rsidR="00CD3872" w:rsidRDefault="00CD3872" w:rsidP="00CD3872">
      <w:pPr>
        <w:pStyle w:val="berschrift3"/>
      </w:pPr>
      <w:bookmarkStart w:id="3" w:name="_Toc394575787"/>
      <w:bookmarkStart w:id="4" w:name="_Toc395794483"/>
      <w:r w:rsidRPr="00F80DB9">
        <w:t>Markierungen und ihre Bedeutung</w:t>
      </w:r>
      <w:bookmarkEnd w:id="3"/>
      <w:bookmarkEnd w:id="4"/>
    </w:p>
    <w:p w14:paraId="340FB513" w14:textId="688F87DD" w:rsidR="00CD3872" w:rsidRDefault="00CD3872" w:rsidP="00CD3872">
      <w:pPr>
        <w:pStyle w:val="Listenabsatz"/>
        <w:numPr>
          <w:ilvl w:val="0"/>
          <w:numId w:val="66"/>
        </w:numPr>
      </w:pPr>
      <w:r w:rsidRPr="008037DE">
        <w:rPr>
          <w:i/>
          <w:highlight w:val="lightGray"/>
        </w:rPr>
        <w:t>Stellen im Text, an denen Information zu ergänzen ist</w:t>
      </w:r>
      <w:r w:rsidR="00630733">
        <w:rPr>
          <w:i/>
          <w:highlight w:val="lightGray"/>
        </w:rPr>
        <w:t xml:space="preserve"> oder Platzhalter zu ersetzen sind</w:t>
      </w:r>
      <w:r w:rsidRPr="008037DE">
        <w:rPr>
          <w:i/>
          <w:highlight w:val="lightGray"/>
        </w:rPr>
        <w:t xml:space="preserve">, sind grau markiert </w:t>
      </w:r>
      <w:r w:rsidRPr="004661E4">
        <w:rPr>
          <w:highlight w:val="lightGray"/>
        </w:rPr>
        <w:t>[</w:t>
      </w:r>
      <w:r w:rsidRPr="008037DE">
        <w:rPr>
          <w:i/>
          <w:highlight w:val="lightGray"/>
        </w:rPr>
        <w:t>und als Kommentare ggf</w:t>
      </w:r>
      <w:r>
        <w:rPr>
          <w:i/>
          <w:highlight w:val="lightGray"/>
        </w:rPr>
        <w:t>.</w:t>
      </w:r>
      <w:r w:rsidRPr="008037DE">
        <w:rPr>
          <w:i/>
          <w:highlight w:val="lightGray"/>
        </w:rPr>
        <w:t xml:space="preserve"> in eckige Klammern gesetzt</w:t>
      </w:r>
      <w:r w:rsidR="004661E4">
        <w:rPr>
          <w:highlight w:val="lightGray"/>
        </w:rPr>
        <w:t>]</w:t>
      </w:r>
    </w:p>
    <w:p w14:paraId="59A27876" w14:textId="00014F2C" w:rsidR="00CD3872" w:rsidRDefault="00CD3872" w:rsidP="00CD3872">
      <w:pPr>
        <w:pStyle w:val="Listenabsatz"/>
        <w:numPr>
          <w:ilvl w:val="0"/>
          <w:numId w:val="66"/>
        </w:numPr>
        <w:jc w:val="left"/>
      </w:pPr>
      <w:r>
        <w:t>Abschnitte im Text, für die es je nach den lokalen Gegebenheiten verschiedenen Varianten gibt, sind mit gelb unterlegten Beginn- und Ende-Markierungen geklammert</w:t>
      </w:r>
      <w:r w:rsidRPr="000226D9">
        <w:t xml:space="preserve"> </w:t>
      </w:r>
      <w:r>
        <w:t xml:space="preserve">oder, wenn es sich nur um einen Satz handelt, durch eine Markierung am Satzanfang gekennzeichnet: </w:t>
      </w:r>
      <w:r>
        <w:br/>
        <w:t>[</w:t>
      </w:r>
      <w:r w:rsidRPr="008037DE">
        <w:rPr>
          <w:i/>
          <w:highlight w:val="yellow"/>
        </w:rPr>
        <w:t xml:space="preserve">#Beginn </w:t>
      </w:r>
      <w:r w:rsidRPr="008037DE">
        <w:rPr>
          <w:b/>
          <w:i/>
          <w:highlight w:val="yellow"/>
        </w:rPr>
        <w:t xml:space="preserve">Variante n </w:t>
      </w:r>
      <w:r w:rsidRPr="008037DE">
        <w:rPr>
          <w:i/>
          <w:highlight w:val="yellow"/>
        </w:rPr>
        <w:t>(hier ist die Variante beschrieben)</w:t>
      </w:r>
      <w:r>
        <w:t>] …</w:t>
      </w:r>
      <w:r w:rsidRPr="003C6DD5">
        <w:t xml:space="preserve"> </w:t>
      </w:r>
      <w:r>
        <w:t>[</w:t>
      </w:r>
      <w:r w:rsidRPr="008037DE">
        <w:rPr>
          <w:i/>
          <w:highlight w:val="yellow"/>
        </w:rPr>
        <w:t xml:space="preserve">#Ende </w:t>
      </w:r>
      <w:r w:rsidRPr="008037DE">
        <w:rPr>
          <w:b/>
          <w:i/>
          <w:highlight w:val="yellow"/>
        </w:rPr>
        <w:t>Variante n</w:t>
      </w:r>
      <w:r>
        <w:t>]</w:t>
      </w:r>
      <w:r>
        <w:br/>
        <w:t>[</w:t>
      </w:r>
      <w:r w:rsidRPr="00F80DB9">
        <w:rPr>
          <w:i/>
          <w:highlight w:val="yellow"/>
        </w:rPr>
        <w:t xml:space="preserve">Gilt nur für </w:t>
      </w:r>
      <w:r w:rsidRPr="00F80DB9">
        <w:rPr>
          <w:b/>
          <w:i/>
          <w:highlight w:val="yellow"/>
        </w:rPr>
        <w:t>Variante m</w:t>
      </w:r>
      <w:r>
        <w:t>] …</w:t>
      </w:r>
    </w:p>
    <w:p w14:paraId="48F4298C" w14:textId="0A4D1004" w:rsidR="00CD3872" w:rsidRDefault="00CD3872" w:rsidP="00CD3872">
      <w:pPr>
        <w:pStyle w:val="Listenabsatz"/>
        <w:numPr>
          <w:ilvl w:val="0"/>
          <w:numId w:val="66"/>
        </w:numPr>
      </w:pPr>
      <w:r>
        <w:t>Hinweise zu einzelnen Abschnitten sind ebenfalls in eckigen Klammern und gelb hinterlegt: [</w:t>
      </w:r>
      <w:r w:rsidRPr="008037DE">
        <w:rPr>
          <w:i/>
          <w:highlight w:val="yellow"/>
        </w:rPr>
        <w:t>Dieser Abschnitt soll folgendermaßen bearbeitet werden …</w:t>
      </w:r>
      <w:r>
        <w:t xml:space="preserve">] </w:t>
      </w:r>
    </w:p>
    <w:p w14:paraId="59EAC22A" w14:textId="77777777" w:rsidR="00CD3872" w:rsidRDefault="00CD3872" w:rsidP="00CD3872">
      <w:pPr>
        <w:pStyle w:val="berschrift3"/>
      </w:pPr>
      <w:bookmarkStart w:id="5" w:name="_Toc394575788"/>
      <w:bookmarkStart w:id="6" w:name="_Toc395794484"/>
      <w:r>
        <w:t>Vorgehen bei der Bearbeitung</w:t>
      </w:r>
      <w:bookmarkEnd w:id="5"/>
      <w:bookmarkEnd w:id="6"/>
    </w:p>
    <w:p w14:paraId="1E27AB16" w14:textId="3736C785" w:rsidR="00CD3872" w:rsidRDefault="00CD3872" w:rsidP="00CD3872">
      <w:pPr>
        <w:pStyle w:val="Listenabsatz"/>
        <w:numPr>
          <w:ilvl w:val="0"/>
          <w:numId w:val="64"/>
        </w:numPr>
      </w:pPr>
      <w:r>
        <w:t xml:space="preserve">Ersetzen Sie in der Schablone den Platzhalter </w:t>
      </w:r>
      <w:r w:rsidRPr="00974CC6">
        <w:rPr>
          <w:highlight w:val="lightGray"/>
        </w:rPr>
        <w:t>„</w:t>
      </w:r>
      <w:r w:rsidRPr="000D0D59">
        <w:rPr>
          <w:highlight w:val="lightGray"/>
        </w:rPr>
        <w:t>Register für „Seltene Erkrankung X“</w:t>
      </w:r>
      <w:r w:rsidR="00B55EFE">
        <w:t xml:space="preserve"> </w:t>
      </w:r>
      <w:r w:rsidR="00BE29C0">
        <w:t xml:space="preserve">durch den Namen Ihres </w:t>
      </w:r>
      <w:r>
        <w:t>Registers.</w:t>
      </w:r>
    </w:p>
    <w:p w14:paraId="72DB3F0F" w14:textId="37988B93" w:rsidR="00CD3872" w:rsidRPr="00781A63" w:rsidRDefault="00CD3872" w:rsidP="00CD3872">
      <w:pPr>
        <w:pStyle w:val="Listenabsatz"/>
        <w:numPr>
          <w:ilvl w:val="0"/>
          <w:numId w:val="64"/>
        </w:numPr>
      </w:pPr>
      <w:r>
        <w:t xml:space="preserve">Beantworten Sie sich folgende Fragen, die für die Auswahl der Varianten oder zu ergänzenden Informationen notwendig sind: </w:t>
      </w:r>
    </w:p>
    <w:p w14:paraId="600F1B02" w14:textId="6FF76579" w:rsidR="00CD3872" w:rsidRDefault="00CD3872" w:rsidP="00CD3872">
      <w:pPr>
        <w:pStyle w:val="Listenabsatz"/>
        <w:numPr>
          <w:ilvl w:val="0"/>
          <w:numId w:val="65"/>
        </w:numPr>
        <w:rPr>
          <w:i/>
        </w:rPr>
      </w:pPr>
      <w:r w:rsidRPr="00296467">
        <w:rPr>
          <w:i/>
        </w:rPr>
        <w:t xml:space="preserve">Wer </w:t>
      </w:r>
      <w:r w:rsidR="00BE29C0">
        <w:rPr>
          <w:i/>
        </w:rPr>
        <w:t>wird den OSSE</w:t>
      </w:r>
      <w:r w:rsidR="00C82D3B">
        <w:rPr>
          <w:i/>
        </w:rPr>
        <w:t>-B</w:t>
      </w:r>
      <w:r w:rsidR="00BE29C0">
        <w:rPr>
          <w:i/>
        </w:rPr>
        <w:t>rückenkopf betreiben</w:t>
      </w:r>
      <w:r w:rsidR="00D821CE">
        <w:rPr>
          <w:i/>
        </w:rPr>
        <w:t xml:space="preserve"> (hat üblicherweise die notwendige zentrale Hardware unter seiner Kontrolle)</w:t>
      </w:r>
      <w:r w:rsidRPr="00296467">
        <w:rPr>
          <w:i/>
        </w:rPr>
        <w:t>?</w:t>
      </w:r>
    </w:p>
    <w:p w14:paraId="1BD9BC05" w14:textId="498A9322" w:rsidR="00CD3872" w:rsidRPr="00296467" w:rsidRDefault="00C82D3B" w:rsidP="00CD3872">
      <w:pPr>
        <w:pStyle w:val="Listenabsatz"/>
        <w:numPr>
          <w:ilvl w:val="0"/>
          <w:numId w:val="65"/>
        </w:numPr>
        <w:rPr>
          <w:i/>
        </w:rPr>
      </w:pPr>
      <w:r>
        <w:rPr>
          <w:i/>
        </w:rPr>
        <w:t>Welche Daten werden in den</w:t>
      </w:r>
      <w:r w:rsidR="00CD3872" w:rsidRPr="00296467">
        <w:rPr>
          <w:i/>
        </w:rPr>
        <w:t xml:space="preserve"> OSSE-</w:t>
      </w:r>
      <w:r>
        <w:rPr>
          <w:i/>
        </w:rPr>
        <w:t>Brückenkopf</w:t>
      </w:r>
      <w:r w:rsidR="00CD3872" w:rsidRPr="00296467">
        <w:rPr>
          <w:i/>
        </w:rPr>
        <w:t xml:space="preserve"> </w:t>
      </w:r>
      <w:r>
        <w:rPr>
          <w:i/>
        </w:rPr>
        <w:t>transferiert</w:t>
      </w:r>
      <w:r w:rsidR="00D821CE">
        <w:rPr>
          <w:i/>
        </w:rPr>
        <w:t xml:space="preserve"> (z.B. Gewicht, Geburtsdatum, Diagnose als Orphacode)</w:t>
      </w:r>
      <w:r w:rsidR="00CD3872" w:rsidRPr="00296467">
        <w:rPr>
          <w:i/>
        </w:rPr>
        <w:t>? (</w:t>
      </w:r>
      <w:r w:rsidR="00CD3872" w:rsidRPr="00296467">
        <w:rPr>
          <w:i/>
        </w:rPr>
        <w:sym w:font="Wingdings" w:char="F0E0"/>
      </w:r>
      <w:r w:rsidR="00CD3872">
        <w:rPr>
          <w:i/>
        </w:rPr>
        <w:t xml:space="preserve"> ergibt einen </w:t>
      </w:r>
      <w:r w:rsidR="00CD3872" w:rsidRPr="00296467">
        <w:rPr>
          <w:i/>
        </w:rPr>
        <w:t>Anhang)</w:t>
      </w:r>
    </w:p>
    <w:p w14:paraId="5BF96B69" w14:textId="4A78C7B2" w:rsidR="00C82D3B" w:rsidRPr="000D531C" w:rsidRDefault="00C82D3B" w:rsidP="00C82D3B">
      <w:pPr>
        <w:pStyle w:val="Listenabsatz"/>
        <w:numPr>
          <w:ilvl w:val="0"/>
          <w:numId w:val="65"/>
        </w:numPr>
        <w:rPr>
          <w:i/>
        </w:rPr>
      </w:pPr>
      <w:r>
        <w:rPr>
          <w:i/>
        </w:rPr>
        <w:t>Sind die Daten im Register bereits pseudonymisiert, oder sind die identifizierenden Daten mit den medizinischen Daten zusammen gespeichert?</w:t>
      </w:r>
    </w:p>
    <w:p w14:paraId="0B0ED613" w14:textId="66593477" w:rsidR="00CD3872" w:rsidRPr="00296467" w:rsidRDefault="00C82D3B" w:rsidP="00CD3872">
      <w:pPr>
        <w:pStyle w:val="Listenabsatz"/>
        <w:numPr>
          <w:ilvl w:val="0"/>
          <w:numId w:val="65"/>
        </w:numPr>
        <w:rPr>
          <w:i/>
        </w:rPr>
      </w:pPr>
      <w:r>
        <w:rPr>
          <w:i/>
        </w:rPr>
        <w:lastRenderedPageBreak/>
        <w:t xml:space="preserve">Falls die Daten im Register nicht pseudonymisiert sind, müssen sie beim Transfer in den Brückenkopf pseudonymisiert werden. </w:t>
      </w:r>
      <w:r w:rsidR="00CD3872" w:rsidRPr="00296467">
        <w:rPr>
          <w:i/>
        </w:rPr>
        <w:t xml:space="preserve">Wo ist das Identitätsmanagement zur </w:t>
      </w:r>
      <w:r>
        <w:rPr>
          <w:i/>
        </w:rPr>
        <w:t>Pseudonymisierung der D</w:t>
      </w:r>
      <w:r w:rsidR="00CD3872" w:rsidRPr="00296467">
        <w:rPr>
          <w:i/>
        </w:rPr>
        <w:t>aten angesiedelt</w:t>
      </w:r>
      <w:r w:rsidR="00D821CE">
        <w:rPr>
          <w:i/>
        </w:rPr>
        <w:t xml:space="preserve"> und wer betreibt es</w:t>
      </w:r>
      <w:r w:rsidR="00CD3872" w:rsidRPr="00296467">
        <w:rPr>
          <w:i/>
        </w:rPr>
        <w:t>?</w:t>
      </w:r>
      <w:r w:rsidR="00A566C3">
        <w:rPr>
          <w:i/>
        </w:rPr>
        <w:t xml:space="preserve"> (folgende Varianten sind möglich)</w:t>
      </w:r>
    </w:p>
    <w:p w14:paraId="53374A9A" w14:textId="38687FF5" w:rsidR="00CD3872" w:rsidRPr="00296467" w:rsidRDefault="00CD3872" w:rsidP="00CD3872">
      <w:pPr>
        <w:pStyle w:val="Listenabsatz"/>
        <w:numPr>
          <w:ilvl w:val="1"/>
          <w:numId w:val="63"/>
        </w:numPr>
        <w:rPr>
          <w:i/>
        </w:rPr>
      </w:pPr>
      <w:r w:rsidRPr="00296467">
        <w:rPr>
          <w:i/>
        </w:rPr>
        <w:t xml:space="preserve">Es gibt ein Identitätsmanagement, das für alle </w:t>
      </w:r>
      <w:r w:rsidR="00C82D3B">
        <w:rPr>
          <w:i/>
        </w:rPr>
        <w:t>OSSE-</w:t>
      </w:r>
      <w:r w:rsidRPr="00296467">
        <w:rPr>
          <w:i/>
        </w:rPr>
        <w:t>Register</w:t>
      </w:r>
      <w:r w:rsidR="00C82D3B">
        <w:rPr>
          <w:i/>
        </w:rPr>
        <w:t>/</w:t>
      </w:r>
      <w:r w:rsidR="00C82D3B">
        <w:rPr>
          <w:i/>
        </w:rPr>
        <w:noBreakHyphen/>
        <w:t>Brückenköpfe</w:t>
      </w:r>
      <w:r w:rsidRPr="00296467">
        <w:rPr>
          <w:i/>
        </w:rPr>
        <w:t xml:space="preserve"> für „</w:t>
      </w:r>
      <w:r w:rsidRPr="00296467">
        <w:rPr>
          <w:i/>
          <w:highlight w:val="lightGray"/>
        </w:rPr>
        <w:t>Seltene Erkrankung X</w:t>
      </w:r>
      <w:r w:rsidRPr="00296467">
        <w:rPr>
          <w:i/>
        </w:rPr>
        <w:t>“ zentral betrieben wird (damit bei Forschungsprojekten mit anderen Registern identische Patienten in verschiedenen Registern erkannt werden können)</w:t>
      </w:r>
      <w:r>
        <w:rPr>
          <w:rStyle w:val="Funotenzeichen"/>
          <w:i/>
        </w:rPr>
        <w:footnoteReference w:id="2"/>
      </w:r>
      <w:r w:rsidRPr="00296467">
        <w:rPr>
          <w:i/>
        </w:rPr>
        <w:t xml:space="preserve">. </w:t>
      </w:r>
    </w:p>
    <w:p w14:paraId="0B35DC87" w14:textId="7CE03933" w:rsidR="00CD3872" w:rsidRPr="00296467" w:rsidRDefault="00C82D3B" w:rsidP="00CD3872">
      <w:pPr>
        <w:pStyle w:val="Listenabsatz"/>
        <w:numPr>
          <w:ilvl w:val="1"/>
          <w:numId w:val="63"/>
        </w:numPr>
        <w:rPr>
          <w:i/>
        </w:rPr>
      </w:pPr>
      <w:r>
        <w:rPr>
          <w:i/>
        </w:rPr>
        <w:t>Für den</w:t>
      </w:r>
      <w:r w:rsidR="00CD3872" w:rsidRPr="00296467">
        <w:rPr>
          <w:i/>
        </w:rPr>
        <w:t xml:space="preserve"> </w:t>
      </w:r>
      <w:r w:rsidR="00CD3872" w:rsidRPr="000D531C">
        <w:rPr>
          <w:i/>
        </w:rPr>
        <w:t>OSSE-</w:t>
      </w:r>
      <w:r w:rsidRPr="000D531C">
        <w:rPr>
          <w:i/>
        </w:rPr>
        <w:t>Brückenkopf</w:t>
      </w:r>
      <w:r w:rsidR="00CD3872" w:rsidRPr="000D531C">
        <w:rPr>
          <w:i/>
        </w:rPr>
        <w:t xml:space="preserve"> </w:t>
      </w:r>
      <w:r w:rsidR="00CD3872" w:rsidRPr="00296467">
        <w:rPr>
          <w:i/>
        </w:rPr>
        <w:t>soll ein eigenes Identitätsmanagement betrieben werden.</w:t>
      </w:r>
    </w:p>
    <w:p w14:paraId="2711F3AC" w14:textId="290739F0" w:rsidR="00CD3872" w:rsidRPr="00296467" w:rsidRDefault="00CD3872" w:rsidP="000D531C">
      <w:pPr>
        <w:pStyle w:val="Listenabsatz"/>
        <w:numPr>
          <w:ilvl w:val="0"/>
          <w:numId w:val="65"/>
        </w:numPr>
        <w:rPr>
          <w:i/>
        </w:rPr>
      </w:pPr>
      <w:r w:rsidRPr="00296467">
        <w:rPr>
          <w:i/>
        </w:rPr>
        <w:t>Werden Daten zu Biomateria</w:t>
      </w:r>
      <w:r w:rsidR="00C82D3B">
        <w:rPr>
          <w:i/>
        </w:rPr>
        <w:t>lproben in den</w:t>
      </w:r>
      <w:r w:rsidRPr="00296467">
        <w:rPr>
          <w:i/>
        </w:rPr>
        <w:t xml:space="preserve"> OSSE-</w:t>
      </w:r>
      <w:r w:rsidR="00C82D3B">
        <w:rPr>
          <w:i/>
        </w:rPr>
        <w:t>Brückenkopf</w:t>
      </w:r>
      <w:r w:rsidRPr="00296467">
        <w:rPr>
          <w:i/>
        </w:rPr>
        <w:t xml:space="preserve"> importiert</w:t>
      </w:r>
      <w:r w:rsidR="006D58AA">
        <w:rPr>
          <w:i/>
        </w:rPr>
        <w:t xml:space="preserve"> (und welche)</w:t>
      </w:r>
      <w:r w:rsidRPr="00296467">
        <w:rPr>
          <w:i/>
        </w:rPr>
        <w:t>?</w:t>
      </w:r>
    </w:p>
    <w:p w14:paraId="68C8AD3A" w14:textId="31BCD2AC" w:rsidR="00CD3872" w:rsidRPr="00301147" w:rsidRDefault="00CF443F" w:rsidP="00CF443F">
      <w:pPr>
        <w:pStyle w:val="Listenabsatz"/>
        <w:numPr>
          <w:ilvl w:val="1"/>
          <w:numId w:val="63"/>
        </w:numPr>
        <w:rPr>
          <w:i/>
        </w:rPr>
      </w:pPr>
      <w:r>
        <w:rPr>
          <w:i/>
        </w:rPr>
        <w:t>Falls j</w:t>
      </w:r>
      <w:r w:rsidR="00CD3872" w:rsidRPr="00296467">
        <w:rPr>
          <w:i/>
        </w:rPr>
        <w:t>a,</w:t>
      </w:r>
      <w:r w:rsidR="00CD3872" w:rsidRPr="00296467">
        <w:rPr>
          <w:i/>
        </w:rPr>
        <w:tab/>
      </w:r>
      <w:r w:rsidR="00CD3872" w:rsidRPr="00296467">
        <w:rPr>
          <w:i/>
        </w:rPr>
        <w:tab/>
        <w:t>□ aus einer Biomaterialbank?</w:t>
      </w:r>
      <w:r w:rsidR="00CD3872" w:rsidRPr="00296467">
        <w:rPr>
          <w:i/>
        </w:rPr>
        <w:tab/>
        <w:t xml:space="preserve">□ direkt von der Probenquelle? </w:t>
      </w:r>
    </w:p>
    <w:p w14:paraId="75AA767D" w14:textId="0DD01F00" w:rsidR="00CD3872" w:rsidRDefault="00974CC6" w:rsidP="00CD3872">
      <w:pPr>
        <w:pStyle w:val="Listenabsatz"/>
        <w:numPr>
          <w:ilvl w:val="0"/>
          <w:numId w:val="64"/>
        </w:numPr>
      </w:pPr>
      <w:r>
        <w:t>Ersetzen Sie die Platzhalter und ergänzen</w:t>
      </w:r>
      <w:r w:rsidR="00CD3872">
        <w:t xml:space="preserve"> Sie die abgefragten Informationen.</w:t>
      </w:r>
    </w:p>
    <w:p w14:paraId="1CFDA27D" w14:textId="3C3948AE" w:rsidR="00746D0B" w:rsidRPr="00781A63" w:rsidRDefault="00746D0B" w:rsidP="00CD3872">
      <w:pPr>
        <w:pStyle w:val="Listenabsatz"/>
        <w:numPr>
          <w:ilvl w:val="0"/>
          <w:numId w:val="64"/>
        </w:numPr>
      </w:pPr>
      <w:r>
        <w:t>Löschen Sie überflüssige Abschnitte</w:t>
      </w:r>
      <w:r w:rsidR="0086229B">
        <w:t>.</w:t>
      </w:r>
    </w:p>
    <w:p w14:paraId="1AB1AEC9" w14:textId="122C8146" w:rsidR="00CF443F" w:rsidRDefault="00CF443F" w:rsidP="00CF443F">
      <w:pPr>
        <w:pStyle w:val="Listenabsatz"/>
        <w:numPr>
          <w:ilvl w:val="0"/>
          <w:numId w:val="64"/>
        </w:numPr>
      </w:pPr>
      <w:r>
        <w:t xml:space="preserve">Löschen Sie die Kommentare und Markierungen. </w:t>
      </w:r>
    </w:p>
    <w:p w14:paraId="2790933F" w14:textId="77777777" w:rsidR="00CD3872" w:rsidRDefault="00CD3872" w:rsidP="00CD3872">
      <w:pPr>
        <w:pStyle w:val="Listenabsatz"/>
        <w:numPr>
          <w:ilvl w:val="0"/>
          <w:numId w:val="64"/>
        </w:numPr>
      </w:pPr>
      <w:r>
        <w:t xml:space="preserve">Lesen Sie dabei die gesamte Schablone sorgfältig durch und </w:t>
      </w:r>
      <w:r w:rsidR="00C82D3B">
        <w:t>fügen Sie die hinsichtlich Ihrer spezifischen Umgebung (IT-Infrastruktur, Organisation, etc.) angepassten</w:t>
      </w:r>
      <w:r>
        <w:t xml:space="preserve"> Text</w:t>
      </w:r>
      <w:r w:rsidR="00C82D3B">
        <w:t xml:space="preserve">passagen in </w:t>
      </w:r>
      <w:r w:rsidR="0086229B">
        <w:t>I</w:t>
      </w:r>
      <w:r w:rsidR="00C82D3B">
        <w:t>hr Datenschutzkonzept ein oder fügen Sie die angepasste Schablone als Anhang</w:t>
      </w:r>
      <w:r>
        <w:t xml:space="preserve"> an.</w:t>
      </w:r>
    </w:p>
    <w:p w14:paraId="32F3956D" w14:textId="438A1869" w:rsidR="002779E6" w:rsidRDefault="002779E6" w:rsidP="00906955"/>
    <w:p w14:paraId="45B83684" w14:textId="2F8F1EDF" w:rsidR="00860B57" w:rsidRDefault="00860B57" w:rsidP="00906955"/>
    <w:p w14:paraId="47102E1C" w14:textId="66A5E92F" w:rsidR="00860B57" w:rsidRPr="005D45C4" w:rsidRDefault="00860B57" w:rsidP="00906955"/>
    <w:p w14:paraId="4E97511A" w14:textId="65732735" w:rsidR="00CF25D7" w:rsidRDefault="00427F92">
      <w:pPr>
        <w:jc w:val="left"/>
        <w:rPr>
          <w:rFonts w:asciiTheme="majorHAnsi" w:hAnsiTheme="majorHAnsi" w:cstheme="minorHAnsi"/>
          <w:b/>
          <w:sz w:val="36"/>
        </w:rPr>
      </w:pPr>
      <w:r w:rsidRPr="00427F92">
        <w:rPr>
          <w:noProof/>
          <w:lang w:eastAsia="de-DE"/>
        </w:rPr>
        <w:drawing>
          <wp:anchor distT="0" distB="0" distL="114300" distR="114300" simplePos="0" relativeHeight="251672064" behindDoc="0" locked="0" layoutInCell="1" allowOverlap="1" wp14:anchorId="6B9FF6EF" wp14:editId="07CF4909">
            <wp:simplePos x="0" y="0"/>
            <wp:positionH relativeFrom="column">
              <wp:align>right</wp:align>
            </wp:positionH>
            <wp:positionV relativeFrom="page">
              <wp:posOffset>7698740</wp:posOffset>
            </wp:positionV>
            <wp:extent cx="1533600" cy="536760"/>
            <wp:effectExtent l="0" t="0" r="0"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ablans\Downloads\by-nc.eps"/>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533600" cy="536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3E5D">
        <w:rPr>
          <w:rFonts w:ascii="Times New Roman" w:hAnsi="Times New Roman"/>
          <w:noProof/>
          <w:sz w:val="24"/>
          <w:szCs w:val="24"/>
          <w:lang w:eastAsia="de-DE"/>
        </w:rPr>
        <w:drawing>
          <wp:anchor distT="36576" distB="36576" distL="36576" distR="36576" simplePos="0" relativeHeight="251619840" behindDoc="0" locked="0" layoutInCell="1" allowOverlap="1" wp14:anchorId="7C1E06F1" wp14:editId="42E93C0F">
            <wp:simplePos x="0" y="0"/>
            <wp:positionH relativeFrom="margin">
              <wp:align>left</wp:align>
            </wp:positionH>
            <wp:positionV relativeFrom="page">
              <wp:posOffset>8108315</wp:posOffset>
            </wp:positionV>
            <wp:extent cx="1886400" cy="835200"/>
            <wp:effectExtent l="0" t="0" r="0" b="3175"/>
            <wp:wrapNone/>
            <wp:docPr id="11" name="Grafik 11" descr="Logo_UKF_-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UKF_-_rg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6400" cy="8352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57024" w:rsidRPr="005D45C4">
        <w:rPr>
          <w:noProof/>
          <w:lang w:eastAsia="de-DE"/>
        </w:rPr>
        <w:drawing>
          <wp:anchor distT="0" distB="0" distL="114300" distR="114300" simplePos="0" relativeHeight="251642368" behindDoc="0" locked="0" layoutInCell="1" allowOverlap="1" wp14:anchorId="15C2DADD" wp14:editId="48FE7D91">
            <wp:simplePos x="0" y="0"/>
            <wp:positionH relativeFrom="column">
              <wp:align>right</wp:align>
            </wp:positionH>
            <wp:positionV relativeFrom="page">
              <wp:posOffset>8461375</wp:posOffset>
            </wp:positionV>
            <wp:extent cx="2934000" cy="460800"/>
            <wp:effectExtent l="0" t="0" r="0" b="0"/>
            <wp:wrapTopAndBottom/>
            <wp:docPr id="8" name="Bild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15" descr="C:\Dokumente und Einstellungen\eic0j\Desktop\Logoangepasst.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934000" cy="46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25D7">
        <w:br w:type="page"/>
      </w:r>
    </w:p>
    <w:p w14:paraId="312BF8B5" w14:textId="77777777" w:rsidR="00A43F30" w:rsidRPr="00A43F30" w:rsidRDefault="00A43F30" w:rsidP="00A43F30">
      <w:pPr>
        <w:pStyle w:val="Titel"/>
        <w:rPr>
          <w:sz w:val="22"/>
        </w:rPr>
      </w:pPr>
    </w:p>
    <w:p w14:paraId="0FB2CD3E" w14:textId="77777777" w:rsidR="00A43F30" w:rsidRPr="00A43F30" w:rsidRDefault="00A43F30" w:rsidP="00A43F30">
      <w:pPr>
        <w:pStyle w:val="Titel"/>
        <w:rPr>
          <w:sz w:val="22"/>
        </w:rPr>
      </w:pPr>
    </w:p>
    <w:p w14:paraId="073AE411" w14:textId="6D644AFC" w:rsidR="0077707D" w:rsidRPr="000B26A1" w:rsidRDefault="000B26A1" w:rsidP="0077707D">
      <w:pPr>
        <w:pStyle w:val="Titel"/>
        <w:jc w:val="center"/>
      </w:pPr>
      <w:r w:rsidRPr="000B26A1">
        <w:t>OSSE-</w:t>
      </w:r>
      <w:r w:rsidR="00BD5889">
        <w:t xml:space="preserve">Brückenkopf zum </w:t>
      </w:r>
      <w:r w:rsidRPr="009653D0">
        <w:rPr>
          <w:highlight w:val="lightGray"/>
        </w:rPr>
        <w:t xml:space="preserve">Register </w:t>
      </w:r>
      <w:r w:rsidR="00BB5959" w:rsidRPr="009653D0">
        <w:rPr>
          <w:highlight w:val="lightGray"/>
        </w:rPr>
        <w:t>für „Seltene Erkrankung X“</w:t>
      </w:r>
    </w:p>
    <w:p w14:paraId="5527DBD0" w14:textId="77777777" w:rsidR="009A7D48" w:rsidRPr="000B26A1" w:rsidRDefault="009A7D48" w:rsidP="009A7D48">
      <w:pPr>
        <w:pStyle w:val="Titel"/>
        <w:jc w:val="center"/>
      </w:pPr>
    </w:p>
    <w:p w14:paraId="38DEDDB3" w14:textId="428BFFE8" w:rsidR="009A7D48" w:rsidRDefault="00C70B5B" w:rsidP="009A7D48">
      <w:pPr>
        <w:pStyle w:val="Titel"/>
        <w:jc w:val="center"/>
      </w:pPr>
      <w:r>
        <w:t xml:space="preserve">Ergänzungen für das </w:t>
      </w:r>
      <w:r w:rsidR="009A7D48" w:rsidRPr="009A7D48">
        <w:t>Datenschutzkonzept</w:t>
      </w:r>
      <w:r w:rsidR="000F4211">
        <w:rPr>
          <w:rStyle w:val="Funotenzeichen"/>
        </w:rPr>
        <w:footnoteReference w:id="3"/>
      </w:r>
    </w:p>
    <w:p w14:paraId="794C22B5" w14:textId="216CAA9A" w:rsidR="0077707D" w:rsidRPr="00CA0BD9" w:rsidRDefault="0077707D" w:rsidP="005616CC">
      <w:pPr>
        <w:pStyle w:val="Untertitel"/>
        <w:jc w:val="both"/>
      </w:pPr>
    </w:p>
    <w:p w14:paraId="78DC8558" w14:textId="77777777" w:rsidR="000942D2" w:rsidRPr="00CA0BD9" w:rsidRDefault="000942D2" w:rsidP="000942D2">
      <w:pPr>
        <w:pStyle w:val="KeinLeerraum"/>
        <w:rPr>
          <w:sz w:val="28"/>
        </w:rPr>
      </w:pPr>
    </w:p>
    <w:p w14:paraId="4196EE90" w14:textId="52E9A766" w:rsidR="002779E6" w:rsidRPr="005D45C4" w:rsidRDefault="000942D2" w:rsidP="000B26A1">
      <w:pPr>
        <w:pStyle w:val="KeinLeerraum"/>
        <w:tabs>
          <w:tab w:val="left" w:pos="2127"/>
        </w:tabs>
        <w:rPr>
          <w:sz w:val="28"/>
        </w:rPr>
      </w:pPr>
      <w:r w:rsidRPr="0043658A">
        <w:rPr>
          <w:rFonts w:asciiTheme="majorHAnsi" w:hAnsiTheme="majorHAnsi"/>
          <w:sz w:val="28"/>
        </w:rPr>
        <w:t>Projekt</w:t>
      </w:r>
      <w:r w:rsidRPr="0043658A">
        <w:rPr>
          <w:sz w:val="28"/>
        </w:rPr>
        <w:tab/>
      </w:r>
      <w:r w:rsidR="000B26A1">
        <w:rPr>
          <w:sz w:val="28"/>
        </w:rPr>
        <w:t>OSSE-</w:t>
      </w:r>
      <w:r w:rsidR="004705AE">
        <w:rPr>
          <w:sz w:val="28"/>
        </w:rPr>
        <w:t xml:space="preserve">Brückenkopf zum </w:t>
      </w:r>
      <w:r w:rsidR="000B26A1" w:rsidRPr="009653D0">
        <w:rPr>
          <w:sz w:val="28"/>
          <w:highlight w:val="lightGray"/>
        </w:rPr>
        <w:t xml:space="preserve">Register </w:t>
      </w:r>
      <w:r w:rsidR="00BB5959" w:rsidRPr="009653D0">
        <w:rPr>
          <w:sz w:val="28"/>
          <w:highlight w:val="lightGray"/>
        </w:rPr>
        <w:t>für „Seltene Erkrankung X“</w:t>
      </w:r>
    </w:p>
    <w:p w14:paraId="564AEDF7" w14:textId="77777777" w:rsidR="000942D2" w:rsidRPr="005D45C4" w:rsidRDefault="000942D2" w:rsidP="002779E6">
      <w:pPr>
        <w:pStyle w:val="KeinLeerraum"/>
        <w:tabs>
          <w:tab w:val="left" w:pos="2127"/>
        </w:tabs>
        <w:rPr>
          <w:sz w:val="28"/>
        </w:rPr>
      </w:pPr>
    </w:p>
    <w:p w14:paraId="33F24F77" w14:textId="77777777" w:rsidR="002A4FB7" w:rsidRDefault="002A4FB7" w:rsidP="002A4FB7">
      <w:pPr>
        <w:pStyle w:val="KeinLeerraum"/>
        <w:tabs>
          <w:tab w:val="left" w:pos="2127"/>
        </w:tabs>
        <w:rPr>
          <w:sz w:val="28"/>
        </w:rPr>
      </w:pPr>
      <w:r w:rsidRPr="00860B57">
        <w:rPr>
          <w:rFonts w:asciiTheme="majorHAnsi" w:hAnsiTheme="majorHAnsi"/>
          <w:sz w:val="28"/>
        </w:rPr>
        <w:t>Autoren</w:t>
      </w:r>
      <w:r w:rsidRPr="005D45C4">
        <w:rPr>
          <w:sz w:val="28"/>
        </w:rPr>
        <w:tab/>
      </w:r>
      <w:r>
        <w:rPr>
          <w:sz w:val="28"/>
        </w:rPr>
        <w:t>[</w:t>
      </w:r>
      <w:r w:rsidRPr="00876F8A">
        <w:rPr>
          <w:i/>
          <w:sz w:val="28"/>
          <w:highlight w:val="yellow"/>
        </w:rPr>
        <w:t>Autoren</w:t>
      </w:r>
      <w:r>
        <w:rPr>
          <w:sz w:val="28"/>
        </w:rPr>
        <w:t xml:space="preserve">] </w:t>
      </w:r>
    </w:p>
    <w:p w14:paraId="71DF48BE" w14:textId="77777777" w:rsidR="002A4FB7" w:rsidRPr="005D45C4" w:rsidRDefault="002A4FB7" w:rsidP="002A4FB7">
      <w:pPr>
        <w:pStyle w:val="KeinLeerraum"/>
        <w:tabs>
          <w:tab w:val="left" w:pos="2127"/>
        </w:tabs>
        <w:rPr>
          <w:sz w:val="28"/>
        </w:rPr>
      </w:pPr>
      <w:r>
        <w:rPr>
          <w:sz w:val="28"/>
        </w:rPr>
        <w:tab/>
        <w:t>[</w:t>
      </w:r>
      <w:r w:rsidRPr="00876F8A">
        <w:rPr>
          <w:i/>
          <w:sz w:val="28"/>
          <w:highlight w:val="yellow"/>
        </w:rPr>
        <w:t>Institution(en)</w:t>
      </w:r>
      <w:r>
        <w:rPr>
          <w:sz w:val="28"/>
        </w:rPr>
        <w:t>]</w:t>
      </w:r>
    </w:p>
    <w:p w14:paraId="1DF689ED" w14:textId="77777777" w:rsidR="002A4FB7" w:rsidRPr="005D45C4" w:rsidRDefault="002A4FB7" w:rsidP="002A4FB7">
      <w:pPr>
        <w:pStyle w:val="KeinLeerraum"/>
        <w:tabs>
          <w:tab w:val="left" w:pos="2127"/>
        </w:tabs>
        <w:rPr>
          <w:sz w:val="28"/>
        </w:rPr>
      </w:pPr>
    </w:p>
    <w:p w14:paraId="161607F7" w14:textId="77777777" w:rsidR="002A4FB7" w:rsidRDefault="002A4FB7" w:rsidP="002A4FB7">
      <w:pPr>
        <w:pStyle w:val="KeinLeerraum"/>
        <w:tabs>
          <w:tab w:val="left" w:pos="2127"/>
        </w:tabs>
        <w:ind w:left="1418" w:firstLine="709"/>
        <w:rPr>
          <w:sz w:val="28"/>
        </w:rPr>
      </w:pPr>
      <w:r>
        <w:rPr>
          <w:rFonts w:ascii="Cambria" w:hAnsi="Cambria"/>
          <w:sz w:val="28"/>
        </w:rPr>
        <w:t>[</w:t>
      </w:r>
      <w:r w:rsidRPr="00876F8A">
        <w:rPr>
          <w:rFonts w:ascii="Cambria" w:hAnsi="Cambria"/>
          <w:i/>
          <w:sz w:val="28"/>
          <w:highlight w:val="yellow"/>
        </w:rPr>
        <w:t>Träger (Name und Adresse)</w:t>
      </w:r>
      <w:r>
        <w:rPr>
          <w:sz w:val="28"/>
        </w:rPr>
        <w:t>]</w:t>
      </w:r>
      <w:r w:rsidRPr="005D45C4">
        <w:rPr>
          <w:sz w:val="28"/>
        </w:rPr>
        <w:tab/>
      </w:r>
    </w:p>
    <w:p w14:paraId="663C516A" w14:textId="77777777" w:rsidR="002A4FB7" w:rsidRDefault="002A4FB7" w:rsidP="002A4FB7">
      <w:pPr>
        <w:pStyle w:val="KeinLeerraum"/>
        <w:tabs>
          <w:tab w:val="left" w:pos="2127"/>
        </w:tabs>
        <w:rPr>
          <w:sz w:val="28"/>
        </w:rPr>
      </w:pPr>
    </w:p>
    <w:p w14:paraId="330C42AC" w14:textId="77777777" w:rsidR="002A4FB7" w:rsidRPr="005D45C4" w:rsidRDefault="002A4FB7" w:rsidP="002A4FB7">
      <w:pPr>
        <w:pStyle w:val="KeinLeerraum"/>
        <w:tabs>
          <w:tab w:val="left" w:pos="2127"/>
        </w:tabs>
        <w:rPr>
          <w:sz w:val="28"/>
        </w:rPr>
      </w:pPr>
    </w:p>
    <w:p w14:paraId="7866A14A" w14:textId="03A0ED35" w:rsidR="002A4FB7" w:rsidRPr="005D45C4" w:rsidRDefault="002A4FB7" w:rsidP="002A4FB7">
      <w:pPr>
        <w:pStyle w:val="KeinLeerraum"/>
        <w:tabs>
          <w:tab w:val="left" w:pos="2127"/>
        </w:tabs>
        <w:rPr>
          <w:sz w:val="28"/>
        </w:rPr>
      </w:pPr>
      <w:r w:rsidRPr="00860B57">
        <w:rPr>
          <w:rFonts w:asciiTheme="majorHAnsi" w:hAnsiTheme="majorHAnsi"/>
          <w:sz w:val="28"/>
        </w:rPr>
        <w:t>Version</w:t>
      </w:r>
      <w:r w:rsidRPr="005D45C4">
        <w:rPr>
          <w:sz w:val="28"/>
        </w:rPr>
        <w:tab/>
      </w:r>
      <w:r>
        <w:rPr>
          <w:sz w:val="28"/>
        </w:rPr>
        <w:t>[</w:t>
      </w:r>
      <w:r w:rsidRPr="00876F8A">
        <w:rPr>
          <w:i/>
          <w:sz w:val="28"/>
          <w:highlight w:val="yellow"/>
        </w:rPr>
        <w:t>Datum</w:t>
      </w:r>
      <w:r>
        <w:rPr>
          <w:sz w:val="28"/>
        </w:rPr>
        <w:t>]</w:t>
      </w:r>
    </w:p>
    <w:p w14:paraId="144687CD" w14:textId="77777777" w:rsidR="002A4FB7" w:rsidRDefault="002A4FB7" w:rsidP="002A4FB7">
      <w:pPr>
        <w:pStyle w:val="KeinLeerraum"/>
        <w:tabs>
          <w:tab w:val="left" w:pos="2757"/>
        </w:tabs>
        <w:rPr>
          <w:sz w:val="28"/>
        </w:rPr>
      </w:pPr>
      <w:r>
        <w:rPr>
          <w:sz w:val="28"/>
        </w:rPr>
        <w:tab/>
      </w:r>
    </w:p>
    <w:p w14:paraId="70D476F2" w14:textId="77777777" w:rsidR="002A4FB7" w:rsidRPr="005D45C4" w:rsidRDefault="002A4FB7" w:rsidP="002A4FB7">
      <w:pPr>
        <w:pStyle w:val="KeinLeerraum"/>
        <w:rPr>
          <w:sz w:val="28"/>
        </w:rPr>
      </w:pPr>
    </w:p>
    <w:p w14:paraId="0B799E8E" w14:textId="77777777" w:rsidR="002779E6" w:rsidRDefault="002779E6" w:rsidP="005D45C4">
      <w:pPr>
        <w:pStyle w:val="KeinLeerraum"/>
        <w:rPr>
          <w:sz w:val="28"/>
        </w:rPr>
      </w:pPr>
    </w:p>
    <w:p w14:paraId="04892B03" w14:textId="603843D8" w:rsidR="00593197" w:rsidRDefault="00593197" w:rsidP="005D45C4">
      <w:pPr>
        <w:pStyle w:val="KeinLeerraum"/>
        <w:rPr>
          <w:sz w:val="28"/>
        </w:rPr>
      </w:pPr>
    </w:p>
    <w:p w14:paraId="6427A6D6" w14:textId="77777777" w:rsidR="00593197" w:rsidRDefault="00593197" w:rsidP="005D45C4">
      <w:pPr>
        <w:pStyle w:val="KeinLeerraum"/>
        <w:rPr>
          <w:sz w:val="28"/>
        </w:rPr>
      </w:pPr>
    </w:p>
    <w:p w14:paraId="4E9985E5" w14:textId="77777777" w:rsidR="00593197" w:rsidRDefault="00593197" w:rsidP="005D45C4">
      <w:pPr>
        <w:pStyle w:val="KeinLeerraum"/>
        <w:rPr>
          <w:sz w:val="28"/>
        </w:rPr>
      </w:pPr>
    </w:p>
    <w:p w14:paraId="6F172B7D" w14:textId="77777777" w:rsidR="00593197" w:rsidRDefault="00593197" w:rsidP="005D45C4">
      <w:pPr>
        <w:pStyle w:val="KeinLeerraum"/>
        <w:rPr>
          <w:sz w:val="28"/>
        </w:rPr>
      </w:pPr>
    </w:p>
    <w:p w14:paraId="6825091F" w14:textId="77777777" w:rsidR="00593197" w:rsidRDefault="00593197" w:rsidP="005D45C4">
      <w:pPr>
        <w:pStyle w:val="KeinLeerraum"/>
        <w:rPr>
          <w:sz w:val="28"/>
        </w:rPr>
      </w:pPr>
    </w:p>
    <w:p w14:paraId="53C454FF" w14:textId="77777777" w:rsidR="001D0EEB" w:rsidRPr="005D45C4" w:rsidRDefault="001D0EEB" w:rsidP="005D45C4">
      <w:pPr>
        <w:pStyle w:val="KeinLeerraum"/>
        <w:rPr>
          <w:sz w:val="28"/>
        </w:rPr>
      </w:pPr>
    </w:p>
    <w:p w14:paraId="2DFDA94F" w14:textId="77777777" w:rsidR="002779E6" w:rsidRPr="005D45C4" w:rsidRDefault="002779E6" w:rsidP="002779E6">
      <w:pPr>
        <w:pStyle w:val="KeinLeerraum"/>
        <w:jc w:val="center"/>
        <w:rPr>
          <w:sz w:val="28"/>
        </w:rPr>
      </w:pPr>
    </w:p>
    <w:p w14:paraId="7754FA09" w14:textId="44D1C770" w:rsidR="002779E6" w:rsidRPr="005D45C4" w:rsidRDefault="002779E6" w:rsidP="002779E6">
      <w:pPr>
        <w:pStyle w:val="KeinLeerraum"/>
        <w:jc w:val="center"/>
        <w:rPr>
          <w:sz w:val="28"/>
        </w:rPr>
      </w:pPr>
    </w:p>
    <w:p w14:paraId="12093045" w14:textId="3EDCF399" w:rsidR="005D45C4" w:rsidRPr="005D45C4" w:rsidRDefault="005D45C4" w:rsidP="00DE7B49">
      <w:pPr>
        <w:jc w:val="center"/>
        <w:rPr>
          <w:sz w:val="28"/>
        </w:rPr>
      </w:pPr>
    </w:p>
    <w:bookmarkStart w:id="7" w:name="_Ref369277993" w:displacedByCustomXml="next"/>
    <w:bookmarkStart w:id="8" w:name="_Ref368409416" w:displacedByCustomXml="next"/>
    <w:sdt>
      <w:sdtPr>
        <w:rPr>
          <w:rFonts w:asciiTheme="minorHAnsi" w:eastAsiaTheme="minorHAnsi" w:hAnsiTheme="minorHAnsi" w:cstheme="minorBidi"/>
          <w:sz w:val="22"/>
          <w:szCs w:val="22"/>
          <w:lang w:eastAsia="en-US"/>
        </w:rPr>
        <w:id w:val="-285195533"/>
        <w:docPartObj>
          <w:docPartGallery w:val="Table of Contents"/>
          <w:docPartUnique/>
        </w:docPartObj>
      </w:sdtPr>
      <w:sdtEndPr>
        <w:rPr>
          <w:b/>
          <w:bCs/>
        </w:rPr>
      </w:sdtEndPr>
      <w:sdtContent>
        <w:p w14:paraId="75CE4FE6" w14:textId="2BE41DB7" w:rsidR="00F835B7" w:rsidRDefault="004925DB" w:rsidP="00641B4F">
          <w:pPr>
            <w:pStyle w:val="Inhaltsverzeichnisberschrift"/>
            <w:pageBreakBefore/>
            <w:rPr>
              <w:rFonts w:eastAsiaTheme="minorEastAsia"/>
              <w:noProof/>
            </w:rPr>
          </w:pPr>
          <w:r>
            <w:t>Inhalt</w:t>
          </w:r>
          <w:r>
            <w:fldChar w:fldCharType="begin"/>
          </w:r>
          <w:r>
            <w:instrText xml:space="preserve"> TOC \o "1-3" \h \z \u </w:instrText>
          </w:r>
          <w:r>
            <w:fldChar w:fldCharType="separate"/>
          </w:r>
        </w:p>
        <w:p w14:paraId="06DC20A5" w14:textId="77777777" w:rsidR="00F835B7" w:rsidRDefault="00E85006">
          <w:pPr>
            <w:pStyle w:val="Verzeichnis1"/>
            <w:rPr>
              <w:rFonts w:eastAsiaTheme="minorEastAsia"/>
              <w:noProof/>
              <w:lang w:eastAsia="de-DE"/>
            </w:rPr>
          </w:pPr>
          <w:hyperlink w:anchor="_Toc395794485" w:history="1">
            <w:r w:rsidR="00F835B7" w:rsidRPr="00F94B78">
              <w:rPr>
                <w:rStyle w:val="Hyperlink"/>
                <w:noProof/>
              </w:rPr>
              <w:t>1.</w:t>
            </w:r>
            <w:r w:rsidR="00F835B7">
              <w:rPr>
                <w:rFonts w:eastAsiaTheme="minorEastAsia"/>
                <w:noProof/>
                <w:lang w:eastAsia="de-DE"/>
              </w:rPr>
              <w:tab/>
            </w:r>
            <w:r w:rsidR="00F835B7" w:rsidRPr="00F94B78">
              <w:rPr>
                <w:rStyle w:val="Hyperlink"/>
                <w:noProof/>
              </w:rPr>
              <w:t>Einleitung</w:t>
            </w:r>
            <w:r w:rsidR="00F835B7">
              <w:rPr>
                <w:noProof/>
                <w:webHidden/>
              </w:rPr>
              <w:tab/>
            </w:r>
            <w:r w:rsidR="00F835B7">
              <w:rPr>
                <w:noProof/>
                <w:webHidden/>
              </w:rPr>
              <w:fldChar w:fldCharType="begin"/>
            </w:r>
            <w:r w:rsidR="00F835B7">
              <w:rPr>
                <w:noProof/>
                <w:webHidden/>
              </w:rPr>
              <w:instrText xml:space="preserve"> PAGEREF _Toc395794485 \h </w:instrText>
            </w:r>
            <w:r w:rsidR="00F835B7">
              <w:rPr>
                <w:noProof/>
                <w:webHidden/>
              </w:rPr>
            </w:r>
            <w:r w:rsidR="00F835B7">
              <w:rPr>
                <w:noProof/>
                <w:webHidden/>
              </w:rPr>
              <w:fldChar w:fldCharType="separate"/>
            </w:r>
            <w:r w:rsidR="00485DBC">
              <w:rPr>
                <w:noProof/>
                <w:webHidden/>
              </w:rPr>
              <w:t>6</w:t>
            </w:r>
            <w:r w:rsidR="00F835B7">
              <w:rPr>
                <w:noProof/>
                <w:webHidden/>
              </w:rPr>
              <w:fldChar w:fldCharType="end"/>
            </w:r>
          </w:hyperlink>
        </w:p>
        <w:p w14:paraId="45DD179B" w14:textId="76F7D346" w:rsidR="00F835B7" w:rsidRDefault="00E85006">
          <w:pPr>
            <w:pStyle w:val="Verzeichnis2"/>
            <w:tabs>
              <w:tab w:val="left" w:pos="880"/>
              <w:tab w:val="right" w:leader="dot" w:pos="10195"/>
            </w:tabs>
            <w:rPr>
              <w:rFonts w:eastAsiaTheme="minorEastAsia"/>
              <w:noProof/>
              <w:lang w:eastAsia="de-DE"/>
            </w:rPr>
          </w:pPr>
          <w:hyperlink w:anchor="_Toc395794486" w:history="1">
            <w:r w:rsidR="00F835B7" w:rsidRPr="00F94B78">
              <w:rPr>
                <w:rStyle w:val="Hyperlink"/>
                <w:noProof/>
              </w:rPr>
              <w:t>1.1</w:t>
            </w:r>
            <w:r w:rsidR="00F835B7">
              <w:rPr>
                <w:rFonts w:eastAsiaTheme="minorEastAsia"/>
                <w:noProof/>
                <w:lang w:eastAsia="de-DE"/>
              </w:rPr>
              <w:tab/>
            </w:r>
            <w:r w:rsidR="00F835B7" w:rsidRPr="00F94B78">
              <w:rPr>
                <w:rStyle w:val="Hyperlink"/>
                <w:noProof/>
              </w:rPr>
              <w:t>Überblick über die Datenverarbeitung beim Einsatz eines OSSE-Brückenkopfs</w:t>
            </w:r>
            <w:r w:rsidR="00F835B7">
              <w:rPr>
                <w:noProof/>
                <w:webHidden/>
              </w:rPr>
              <w:tab/>
            </w:r>
            <w:r w:rsidR="00F835B7">
              <w:rPr>
                <w:noProof/>
                <w:webHidden/>
              </w:rPr>
              <w:fldChar w:fldCharType="begin"/>
            </w:r>
            <w:r w:rsidR="00F835B7">
              <w:rPr>
                <w:noProof/>
                <w:webHidden/>
              </w:rPr>
              <w:instrText xml:space="preserve"> PAGEREF _Toc395794486 \h </w:instrText>
            </w:r>
            <w:r w:rsidR="00F835B7">
              <w:rPr>
                <w:noProof/>
                <w:webHidden/>
              </w:rPr>
            </w:r>
            <w:r w:rsidR="00F835B7">
              <w:rPr>
                <w:noProof/>
                <w:webHidden/>
              </w:rPr>
              <w:fldChar w:fldCharType="separate"/>
            </w:r>
            <w:r w:rsidR="00485DBC">
              <w:rPr>
                <w:noProof/>
                <w:webHidden/>
              </w:rPr>
              <w:t>6</w:t>
            </w:r>
            <w:r w:rsidR="00F835B7">
              <w:rPr>
                <w:noProof/>
                <w:webHidden/>
              </w:rPr>
              <w:fldChar w:fldCharType="end"/>
            </w:r>
          </w:hyperlink>
        </w:p>
        <w:p w14:paraId="4DDF81F4" w14:textId="77777777" w:rsidR="00F835B7" w:rsidRDefault="00E85006">
          <w:pPr>
            <w:pStyle w:val="Verzeichnis1"/>
            <w:rPr>
              <w:rFonts w:eastAsiaTheme="minorEastAsia"/>
              <w:noProof/>
              <w:lang w:eastAsia="de-DE"/>
            </w:rPr>
          </w:pPr>
          <w:hyperlink w:anchor="_Toc395794487" w:history="1">
            <w:r w:rsidR="00F835B7" w:rsidRPr="00F94B78">
              <w:rPr>
                <w:rStyle w:val="Hyperlink"/>
                <w:noProof/>
              </w:rPr>
              <w:t>2.</w:t>
            </w:r>
            <w:r w:rsidR="00F835B7">
              <w:rPr>
                <w:rFonts w:eastAsiaTheme="minorEastAsia"/>
                <w:noProof/>
                <w:lang w:eastAsia="de-DE"/>
              </w:rPr>
              <w:tab/>
            </w:r>
            <w:r w:rsidR="00F835B7" w:rsidRPr="00F94B78">
              <w:rPr>
                <w:rStyle w:val="Hyperlink"/>
                <w:noProof/>
              </w:rPr>
              <w:t>Datenverarbeitende Komponenten beim Einsatz des OSSE-Brückenkopfes</w:t>
            </w:r>
            <w:r w:rsidR="00F835B7">
              <w:rPr>
                <w:noProof/>
                <w:webHidden/>
              </w:rPr>
              <w:tab/>
            </w:r>
            <w:r w:rsidR="00F835B7">
              <w:rPr>
                <w:noProof/>
                <w:webHidden/>
              </w:rPr>
              <w:fldChar w:fldCharType="begin"/>
            </w:r>
            <w:r w:rsidR="00F835B7">
              <w:rPr>
                <w:noProof/>
                <w:webHidden/>
              </w:rPr>
              <w:instrText xml:space="preserve"> PAGEREF _Toc395794487 \h </w:instrText>
            </w:r>
            <w:r w:rsidR="00F835B7">
              <w:rPr>
                <w:noProof/>
                <w:webHidden/>
              </w:rPr>
            </w:r>
            <w:r w:rsidR="00F835B7">
              <w:rPr>
                <w:noProof/>
                <w:webHidden/>
              </w:rPr>
              <w:fldChar w:fldCharType="separate"/>
            </w:r>
            <w:r w:rsidR="00485DBC">
              <w:rPr>
                <w:noProof/>
                <w:webHidden/>
              </w:rPr>
              <w:t>6</w:t>
            </w:r>
            <w:r w:rsidR="00F835B7">
              <w:rPr>
                <w:noProof/>
                <w:webHidden/>
              </w:rPr>
              <w:fldChar w:fldCharType="end"/>
            </w:r>
          </w:hyperlink>
        </w:p>
        <w:p w14:paraId="12895605" w14:textId="77777777" w:rsidR="00F835B7" w:rsidRDefault="00E85006">
          <w:pPr>
            <w:pStyle w:val="Verzeichnis2"/>
            <w:tabs>
              <w:tab w:val="left" w:pos="880"/>
              <w:tab w:val="right" w:leader="dot" w:pos="10195"/>
            </w:tabs>
            <w:rPr>
              <w:rFonts w:eastAsiaTheme="minorEastAsia"/>
              <w:noProof/>
              <w:lang w:eastAsia="de-DE"/>
            </w:rPr>
          </w:pPr>
          <w:hyperlink w:anchor="_Toc395794488" w:history="1">
            <w:r w:rsidR="00F835B7" w:rsidRPr="00F94B78">
              <w:rPr>
                <w:rStyle w:val="Hyperlink"/>
                <w:noProof/>
              </w:rPr>
              <w:t>2.1</w:t>
            </w:r>
            <w:r w:rsidR="00F835B7">
              <w:rPr>
                <w:rFonts w:eastAsiaTheme="minorEastAsia"/>
                <w:noProof/>
                <w:lang w:eastAsia="de-DE"/>
              </w:rPr>
              <w:tab/>
            </w:r>
            <w:r w:rsidR="00F835B7" w:rsidRPr="00F94B78">
              <w:rPr>
                <w:rStyle w:val="Hyperlink"/>
                <w:noProof/>
              </w:rPr>
              <w:t>Der OSSE-Brückenkopf</w:t>
            </w:r>
            <w:r w:rsidR="00F835B7">
              <w:rPr>
                <w:noProof/>
                <w:webHidden/>
              </w:rPr>
              <w:tab/>
            </w:r>
            <w:r w:rsidR="00F835B7">
              <w:rPr>
                <w:noProof/>
                <w:webHidden/>
              </w:rPr>
              <w:fldChar w:fldCharType="begin"/>
            </w:r>
            <w:r w:rsidR="00F835B7">
              <w:rPr>
                <w:noProof/>
                <w:webHidden/>
              </w:rPr>
              <w:instrText xml:space="preserve"> PAGEREF _Toc395794488 \h </w:instrText>
            </w:r>
            <w:r w:rsidR="00F835B7">
              <w:rPr>
                <w:noProof/>
                <w:webHidden/>
              </w:rPr>
            </w:r>
            <w:r w:rsidR="00F835B7">
              <w:rPr>
                <w:noProof/>
                <w:webHidden/>
              </w:rPr>
              <w:fldChar w:fldCharType="separate"/>
            </w:r>
            <w:r w:rsidR="00485DBC">
              <w:rPr>
                <w:noProof/>
                <w:webHidden/>
              </w:rPr>
              <w:t>6</w:t>
            </w:r>
            <w:r w:rsidR="00F835B7">
              <w:rPr>
                <w:noProof/>
                <w:webHidden/>
              </w:rPr>
              <w:fldChar w:fldCharType="end"/>
            </w:r>
          </w:hyperlink>
        </w:p>
        <w:p w14:paraId="39B5B244" w14:textId="77777777" w:rsidR="00F835B7" w:rsidRDefault="00E85006">
          <w:pPr>
            <w:pStyle w:val="Verzeichnis2"/>
            <w:tabs>
              <w:tab w:val="left" w:pos="880"/>
              <w:tab w:val="right" w:leader="dot" w:pos="10195"/>
            </w:tabs>
            <w:rPr>
              <w:rFonts w:eastAsiaTheme="minorEastAsia"/>
              <w:noProof/>
              <w:lang w:eastAsia="de-DE"/>
            </w:rPr>
          </w:pPr>
          <w:hyperlink w:anchor="_Toc395794489" w:history="1">
            <w:r w:rsidR="00F835B7" w:rsidRPr="00F94B78">
              <w:rPr>
                <w:rStyle w:val="Hyperlink"/>
                <w:noProof/>
              </w:rPr>
              <w:t>2.2</w:t>
            </w:r>
            <w:r w:rsidR="00F835B7">
              <w:rPr>
                <w:rFonts w:eastAsiaTheme="minorEastAsia"/>
                <w:noProof/>
                <w:lang w:eastAsia="de-DE"/>
              </w:rPr>
              <w:tab/>
            </w:r>
            <w:r w:rsidR="00F835B7" w:rsidRPr="00F94B78">
              <w:rPr>
                <w:rStyle w:val="Hyperlink"/>
                <w:noProof/>
              </w:rPr>
              <w:t>Identitätsmanagement für die Nutzung des OSSE-Brückenkopfs</w:t>
            </w:r>
            <w:r w:rsidR="00F835B7">
              <w:rPr>
                <w:noProof/>
                <w:webHidden/>
              </w:rPr>
              <w:tab/>
            </w:r>
            <w:r w:rsidR="00F835B7">
              <w:rPr>
                <w:noProof/>
                <w:webHidden/>
              </w:rPr>
              <w:fldChar w:fldCharType="begin"/>
            </w:r>
            <w:r w:rsidR="00F835B7">
              <w:rPr>
                <w:noProof/>
                <w:webHidden/>
              </w:rPr>
              <w:instrText xml:space="preserve"> PAGEREF _Toc395794489 \h </w:instrText>
            </w:r>
            <w:r w:rsidR="00F835B7">
              <w:rPr>
                <w:noProof/>
                <w:webHidden/>
              </w:rPr>
            </w:r>
            <w:r w:rsidR="00F835B7">
              <w:rPr>
                <w:noProof/>
                <w:webHidden/>
              </w:rPr>
              <w:fldChar w:fldCharType="separate"/>
            </w:r>
            <w:r w:rsidR="00485DBC">
              <w:rPr>
                <w:noProof/>
                <w:webHidden/>
              </w:rPr>
              <w:t>7</w:t>
            </w:r>
            <w:r w:rsidR="00F835B7">
              <w:rPr>
                <w:noProof/>
                <w:webHidden/>
              </w:rPr>
              <w:fldChar w:fldCharType="end"/>
            </w:r>
          </w:hyperlink>
        </w:p>
        <w:p w14:paraId="0A84BA3E" w14:textId="77777777" w:rsidR="00F835B7" w:rsidRDefault="00E85006">
          <w:pPr>
            <w:pStyle w:val="Verzeichnis3"/>
            <w:tabs>
              <w:tab w:val="right" w:leader="dot" w:pos="10195"/>
            </w:tabs>
            <w:rPr>
              <w:rFonts w:eastAsiaTheme="minorEastAsia"/>
              <w:noProof/>
              <w:lang w:eastAsia="de-DE"/>
            </w:rPr>
          </w:pPr>
          <w:hyperlink w:anchor="_Toc395794490" w:history="1">
            <w:r w:rsidR="00F835B7" w:rsidRPr="00F94B78">
              <w:rPr>
                <w:rStyle w:val="Hyperlink"/>
                <w:noProof/>
              </w:rPr>
              <w:t>Pseudonyme</w:t>
            </w:r>
            <w:r w:rsidR="00F835B7">
              <w:rPr>
                <w:noProof/>
                <w:webHidden/>
              </w:rPr>
              <w:tab/>
            </w:r>
            <w:r w:rsidR="00F835B7">
              <w:rPr>
                <w:noProof/>
                <w:webHidden/>
              </w:rPr>
              <w:fldChar w:fldCharType="begin"/>
            </w:r>
            <w:r w:rsidR="00F835B7">
              <w:rPr>
                <w:noProof/>
                <w:webHidden/>
              </w:rPr>
              <w:instrText xml:space="preserve"> PAGEREF _Toc395794490 \h </w:instrText>
            </w:r>
            <w:r w:rsidR="00F835B7">
              <w:rPr>
                <w:noProof/>
                <w:webHidden/>
              </w:rPr>
            </w:r>
            <w:r w:rsidR="00F835B7">
              <w:rPr>
                <w:noProof/>
                <w:webHidden/>
              </w:rPr>
              <w:fldChar w:fldCharType="separate"/>
            </w:r>
            <w:r w:rsidR="00485DBC">
              <w:rPr>
                <w:noProof/>
                <w:webHidden/>
              </w:rPr>
              <w:t>7</w:t>
            </w:r>
            <w:r w:rsidR="00F835B7">
              <w:rPr>
                <w:noProof/>
                <w:webHidden/>
              </w:rPr>
              <w:fldChar w:fldCharType="end"/>
            </w:r>
          </w:hyperlink>
        </w:p>
        <w:p w14:paraId="20E98057" w14:textId="77777777" w:rsidR="00F835B7" w:rsidRDefault="00E85006">
          <w:pPr>
            <w:pStyle w:val="Verzeichnis3"/>
            <w:tabs>
              <w:tab w:val="right" w:leader="dot" w:pos="10195"/>
            </w:tabs>
            <w:rPr>
              <w:rFonts w:eastAsiaTheme="minorEastAsia"/>
              <w:noProof/>
              <w:lang w:eastAsia="de-DE"/>
            </w:rPr>
          </w:pPr>
          <w:hyperlink w:anchor="_Toc395794491" w:history="1">
            <w:r w:rsidR="00F835B7" w:rsidRPr="00F94B78">
              <w:rPr>
                <w:rStyle w:val="Hyperlink"/>
                <w:noProof/>
              </w:rPr>
              <w:t>Manuelles Linken</w:t>
            </w:r>
            <w:r w:rsidR="00F835B7">
              <w:rPr>
                <w:noProof/>
                <w:webHidden/>
              </w:rPr>
              <w:tab/>
            </w:r>
            <w:r w:rsidR="00F835B7">
              <w:rPr>
                <w:noProof/>
                <w:webHidden/>
              </w:rPr>
              <w:fldChar w:fldCharType="begin"/>
            </w:r>
            <w:r w:rsidR="00F835B7">
              <w:rPr>
                <w:noProof/>
                <w:webHidden/>
              </w:rPr>
              <w:instrText xml:space="preserve"> PAGEREF _Toc395794491 \h </w:instrText>
            </w:r>
            <w:r w:rsidR="00F835B7">
              <w:rPr>
                <w:noProof/>
                <w:webHidden/>
              </w:rPr>
            </w:r>
            <w:r w:rsidR="00F835B7">
              <w:rPr>
                <w:noProof/>
                <w:webHidden/>
              </w:rPr>
              <w:fldChar w:fldCharType="separate"/>
            </w:r>
            <w:r w:rsidR="00485DBC">
              <w:rPr>
                <w:noProof/>
                <w:webHidden/>
              </w:rPr>
              <w:t>8</w:t>
            </w:r>
            <w:r w:rsidR="00F835B7">
              <w:rPr>
                <w:noProof/>
                <w:webHidden/>
              </w:rPr>
              <w:fldChar w:fldCharType="end"/>
            </w:r>
          </w:hyperlink>
        </w:p>
        <w:p w14:paraId="38ED5CB4" w14:textId="77777777" w:rsidR="00F835B7" w:rsidRDefault="00E85006">
          <w:pPr>
            <w:pStyle w:val="Verzeichnis2"/>
            <w:tabs>
              <w:tab w:val="left" w:pos="880"/>
              <w:tab w:val="right" w:leader="dot" w:pos="10195"/>
            </w:tabs>
            <w:rPr>
              <w:rFonts w:eastAsiaTheme="minorEastAsia"/>
              <w:noProof/>
              <w:lang w:eastAsia="de-DE"/>
            </w:rPr>
          </w:pPr>
          <w:hyperlink w:anchor="_Toc395794492" w:history="1">
            <w:r w:rsidR="00F835B7" w:rsidRPr="00F94B78">
              <w:rPr>
                <w:rStyle w:val="Hyperlink"/>
                <w:noProof/>
              </w:rPr>
              <w:t>2.3</w:t>
            </w:r>
            <w:r w:rsidR="00F835B7">
              <w:rPr>
                <w:rFonts w:eastAsiaTheme="minorEastAsia"/>
                <w:noProof/>
                <w:lang w:eastAsia="de-DE"/>
              </w:rPr>
              <w:tab/>
            </w:r>
            <w:r w:rsidR="00F835B7" w:rsidRPr="00F94B78">
              <w:rPr>
                <w:rStyle w:val="Hyperlink"/>
                <w:noProof/>
              </w:rPr>
              <w:t>Metadaten-Repository</w:t>
            </w:r>
            <w:r w:rsidR="00F835B7">
              <w:rPr>
                <w:noProof/>
                <w:webHidden/>
              </w:rPr>
              <w:tab/>
            </w:r>
            <w:r w:rsidR="00F835B7">
              <w:rPr>
                <w:noProof/>
                <w:webHidden/>
              </w:rPr>
              <w:fldChar w:fldCharType="begin"/>
            </w:r>
            <w:r w:rsidR="00F835B7">
              <w:rPr>
                <w:noProof/>
                <w:webHidden/>
              </w:rPr>
              <w:instrText xml:space="preserve"> PAGEREF _Toc395794492 \h </w:instrText>
            </w:r>
            <w:r w:rsidR="00F835B7">
              <w:rPr>
                <w:noProof/>
                <w:webHidden/>
              </w:rPr>
            </w:r>
            <w:r w:rsidR="00F835B7">
              <w:rPr>
                <w:noProof/>
                <w:webHidden/>
              </w:rPr>
              <w:fldChar w:fldCharType="separate"/>
            </w:r>
            <w:r w:rsidR="00485DBC">
              <w:rPr>
                <w:noProof/>
                <w:webHidden/>
              </w:rPr>
              <w:t>8</w:t>
            </w:r>
            <w:r w:rsidR="00F835B7">
              <w:rPr>
                <w:noProof/>
                <w:webHidden/>
              </w:rPr>
              <w:fldChar w:fldCharType="end"/>
            </w:r>
          </w:hyperlink>
        </w:p>
        <w:p w14:paraId="050A29BB" w14:textId="77777777" w:rsidR="00F835B7" w:rsidRDefault="00E85006">
          <w:pPr>
            <w:pStyle w:val="Verzeichnis2"/>
            <w:tabs>
              <w:tab w:val="left" w:pos="880"/>
              <w:tab w:val="right" w:leader="dot" w:pos="10195"/>
            </w:tabs>
            <w:rPr>
              <w:rFonts w:eastAsiaTheme="minorEastAsia"/>
              <w:noProof/>
              <w:lang w:eastAsia="de-DE"/>
            </w:rPr>
          </w:pPr>
          <w:hyperlink w:anchor="_Toc395794493" w:history="1">
            <w:r w:rsidR="00F835B7" w:rsidRPr="00F94B78">
              <w:rPr>
                <w:rStyle w:val="Hyperlink"/>
                <w:noProof/>
              </w:rPr>
              <w:t>2.4</w:t>
            </w:r>
            <w:r w:rsidR="00F835B7">
              <w:rPr>
                <w:rFonts w:eastAsiaTheme="minorEastAsia"/>
                <w:noProof/>
                <w:lang w:eastAsia="de-DE"/>
              </w:rPr>
              <w:tab/>
            </w:r>
            <w:r w:rsidR="00F835B7" w:rsidRPr="00F94B78">
              <w:rPr>
                <w:rStyle w:val="Hyperlink"/>
                <w:noProof/>
              </w:rPr>
              <w:t>Registerverzeichnis (Registry of Registries)</w:t>
            </w:r>
            <w:r w:rsidR="00F835B7">
              <w:rPr>
                <w:noProof/>
                <w:webHidden/>
              </w:rPr>
              <w:tab/>
            </w:r>
            <w:r w:rsidR="00F835B7">
              <w:rPr>
                <w:noProof/>
                <w:webHidden/>
              </w:rPr>
              <w:fldChar w:fldCharType="begin"/>
            </w:r>
            <w:r w:rsidR="00F835B7">
              <w:rPr>
                <w:noProof/>
                <w:webHidden/>
              </w:rPr>
              <w:instrText xml:space="preserve"> PAGEREF _Toc395794493 \h </w:instrText>
            </w:r>
            <w:r w:rsidR="00F835B7">
              <w:rPr>
                <w:noProof/>
                <w:webHidden/>
              </w:rPr>
            </w:r>
            <w:r w:rsidR="00F835B7">
              <w:rPr>
                <w:noProof/>
                <w:webHidden/>
              </w:rPr>
              <w:fldChar w:fldCharType="separate"/>
            </w:r>
            <w:r w:rsidR="00485DBC">
              <w:rPr>
                <w:noProof/>
                <w:webHidden/>
              </w:rPr>
              <w:t>8</w:t>
            </w:r>
            <w:r w:rsidR="00F835B7">
              <w:rPr>
                <w:noProof/>
                <w:webHidden/>
              </w:rPr>
              <w:fldChar w:fldCharType="end"/>
            </w:r>
          </w:hyperlink>
        </w:p>
        <w:p w14:paraId="71EF9138" w14:textId="77777777" w:rsidR="00F835B7" w:rsidRDefault="00E85006">
          <w:pPr>
            <w:pStyle w:val="Verzeichnis1"/>
            <w:rPr>
              <w:rFonts w:eastAsiaTheme="minorEastAsia"/>
              <w:noProof/>
              <w:lang w:eastAsia="de-DE"/>
            </w:rPr>
          </w:pPr>
          <w:hyperlink w:anchor="_Toc395794494" w:history="1">
            <w:r w:rsidR="00F835B7" w:rsidRPr="00F94B78">
              <w:rPr>
                <w:rStyle w:val="Hyperlink"/>
                <w:noProof/>
              </w:rPr>
              <w:t>3.</w:t>
            </w:r>
            <w:r w:rsidR="00F835B7">
              <w:rPr>
                <w:rFonts w:eastAsiaTheme="minorEastAsia"/>
                <w:noProof/>
                <w:lang w:eastAsia="de-DE"/>
              </w:rPr>
              <w:tab/>
            </w:r>
            <w:r w:rsidR="00F835B7" w:rsidRPr="00F94B78">
              <w:rPr>
                <w:rStyle w:val="Hyperlink"/>
                <w:noProof/>
              </w:rPr>
              <w:t>Datenverarbeitende Prozesse beim Einsatz eines OSSE-Brückenkopfes</w:t>
            </w:r>
            <w:r w:rsidR="00F835B7">
              <w:rPr>
                <w:noProof/>
                <w:webHidden/>
              </w:rPr>
              <w:tab/>
            </w:r>
            <w:r w:rsidR="00F835B7">
              <w:rPr>
                <w:noProof/>
                <w:webHidden/>
              </w:rPr>
              <w:fldChar w:fldCharType="begin"/>
            </w:r>
            <w:r w:rsidR="00F835B7">
              <w:rPr>
                <w:noProof/>
                <w:webHidden/>
              </w:rPr>
              <w:instrText xml:space="preserve"> PAGEREF _Toc395794494 \h </w:instrText>
            </w:r>
            <w:r w:rsidR="00F835B7">
              <w:rPr>
                <w:noProof/>
                <w:webHidden/>
              </w:rPr>
            </w:r>
            <w:r w:rsidR="00F835B7">
              <w:rPr>
                <w:noProof/>
                <w:webHidden/>
              </w:rPr>
              <w:fldChar w:fldCharType="separate"/>
            </w:r>
            <w:r w:rsidR="00485DBC">
              <w:rPr>
                <w:noProof/>
                <w:webHidden/>
              </w:rPr>
              <w:t>8</w:t>
            </w:r>
            <w:r w:rsidR="00F835B7">
              <w:rPr>
                <w:noProof/>
                <w:webHidden/>
              </w:rPr>
              <w:fldChar w:fldCharType="end"/>
            </w:r>
          </w:hyperlink>
        </w:p>
        <w:p w14:paraId="0EA30A95" w14:textId="77777777" w:rsidR="00F835B7" w:rsidRDefault="00E85006">
          <w:pPr>
            <w:pStyle w:val="Verzeichnis2"/>
            <w:tabs>
              <w:tab w:val="left" w:pos="880"/>
              <w:tab w:val="right" w:leader="dot" w:pos="10195"/>
            </w:tabs>
            <w:rPr>
              <w:rFonts w:eastAsiaTheme="minorEastAsia"/>
              <w:noProof/>
              <w:lang w:eastAsia="de-DE"/>
            </w:rPr>
          </w:pPr>
          <w:hyperlink w:anchor="_Toc395794495" w:history="1">
            <w:r w:rsidR="00F835B7" w:rsidRPr="00F94B78">
              <w:rPr>
                <w:rStyle w:val="Hyperlink"/>
                <w:noProof/>
              </w:rPr>
              <w:t>3.1</w:t>
            </w:r>
            <w:r w:rsidR="00F835B7">
              <w:rPr>
                <w:rFonts w:eastAsiaTheme="minorEastAsia"/>
                <w:noProof/>
                <w:lang w:eastAsia="de-DE"/>
              </w:rPr>
              <w:tab/>
            </w:r>
            <w:r w:rsidR="00F835B7" w:rsidRPr="00F94B78">
              <w:rPr>
                <w:rStyle w:val="Hyperlink"/>
                <w:noProof/>
              </w:rPr>
              <w:t>Datenimport in den Brückenkopf</w:t>
            </w:r>
            <w:r w:rsidR="00F835B7">
              <w:rPr>
                <w:noProof/>
                <w:webHidden/>
              </w:rPr>
              <w:tab/>
            </w:r>
            <w:r w:rsidR="00F835B7">
              <w:rPr>
                <w:noProof/>
                <w:webHidden/>
              </w:rPr>
              <w:fldChar w:fldCharType="begin"/>
            </w:r>
            <w:r w:rsidR="00F835B7">
              <w:rPr>
                <w:noProof/>
                <w:webHidden/>
              </w:rPr>
              <w:instrText xml:space="preserve"> PAGEREF _Toc395794495 \h </w:instrText>
            </w:r>
            <w:r w:rsidR="00F835B7">
              <w:rPr>
                <w:noProof/>
                <w:webHidden/>
              </w:rPr>
            </w:r>
            <w:r w:rsidR="00F835B7">
              <w:rPr>
                <w:noProof/>
                <w:webHidden/>
              </w:rPr>
              <w:fldChar w:fldCharType="separate"/>
            </w:r>
            <w:r w:rsidR="00485DBC">
              <w:rPr>
                <w:noProof/>
                <w:webHidden/>
              </w:rPr>
              <w:t>8</w:t>
            </w:r>
            <w:r w:rsidR="00F835B7">
              <w:rPr>
                <w:noProof/>
                <w:webHidden/>
              </w:rPr>
              <w:fldChar w:fldCharType="end"/>
            </w:r>
          </w:hyperlink>
        </w:p>
        <w:p w14:paraId="1FD9A5B6" w14:textId="77777777" w:rsidR="00F835B7" w:rsidRDefault="00E85006">
          <w:pPr>
            <w:pStyle w:val="Verzeichnis2"/>
            <w:tabs>
              <w:tab w:val="left" w:pos="880"/>
              <w:tab w:val="right" w:leader="dot" w:pos="10195"/>
            </w:tabs>
            <w:rPr>
              <w:rFonts w:eastAsiaTheme="minorEastAsia"/>
              <w:noProof/>
              <w:lang w:eastAsia="de-DE"/>
            </w:rPr>
          </w:pPr>
          <w:hyperlink w:anchor="_Toc395794496" w:history="1">
            <w:r w:rsidR="00F835B7" w:rsidRPr="00F94B78">
              <w:rPr>
                <w:rStyle w:val="Hyperlink"/>
                <w:noProof/>
              </w:rPr>
              <w:t>3.2</w:t>
            </w:r>
            <w:r w:rsidR="00F835B7">
              <w:rPr>
                <w:rFonts w:eastAsiaTheme="minorEastAsia"/>
                <w:noProof/>
                <w:lang w:eastAsia="de-DE"/>
              </w:rPr>
              <w:tab/>
            </w:r>
            <w:r w:rsidR="00F835B7" w:rsidRPr="00F94B78">
              <w:rPr>
                <w:rStyle w:val="Hyperlink"/>
                <w:noProof/>
              </w:rPr>
              <w:t>Pseudonymisierung</w:t>
            </w:r>
            <w:r w:rsidR="00F835B7">
              <w:rPr>
                <w:noProof/>
                <w:webHidden/>
              </w:rPr>
              <w:tab/>
            </w:r>
            <w:r w:rsidR="00F835B7">
              <w:rPr>
                <w:noProof/>
                <w:webHidden/>
              </w:rPr>
              <w:fldChar w:fldCharType="begin"/>
            </w:r>
            <w:r w:rsidR="00F835B7">
              <w:rPr>
                <w:noProof/>
                <w:webHidden/>
              </w:rPr>
              <w:instrText xml:space="preserve"> PAGEREF _Toc395794496 \h </w:instrText>
            </w:r>
            <w:r w:rsidR="00F835B7">
              <w:rPr>
                <w:noProof/>
                <w:webHidden/>
              </w:rPr>
            </w:r>
            <w:r w:rsidR="00F835B7">
              <w:rPr>
                <w:noProof/>
                <w:webHidden/>
              </w:rPr>
              <w:fldChar w:fldCharType="separate"/>
            </w:r>
            <w:r w:rsidR="00485DBC">
              <w:rPr>
                <w:noProof/>
                <w:webHidden/>
              </w:rPr>
              <w:t>10</w:t>
            </w:r>
            <w:r w:rsidR="00F835B7">
              <w:rPr>
                <w:noProof/>
                <w:webHidden/>
              </w:rPr>
              <w:fldChar w:fldCharType="end"/>
            </w:r>
          </w:hyperlink>
        </w:p>
        <w:p w14:paraId="7BB6F7B4" w14:textId="77777777" w:rsidR="00F835B7" w:rsidRDefault="00E85006">
          <w:pPr>
            <w:pStyle w:val="Verzeichnis3"/>
            <w:tabs>
              <w:tab w:val="right" w:leader="dot" w:pos="10195"/>
            </w:tabs>
            <w:rPr>
              <w:rFonts w:eastAsiaTheme="minorEastAsia"/>
              <w:noProof/>
              <w:lang w:eastAsia="de-DE"/>
            </w:rPr>
          </w:pPr>
          <w:hyperlink w:anchor="_Toc395794497" w:history="1">
            <w:r w:rsidR="00F835B7" w:rsidRPr="00F94B78">
              <w:rPr>
                <w:rStyle w:val="Hyperlink"/>
                <w:noProof/>
              </w:rPr>
              <w:t>Pseudonymisierung beim Datenimport</w:t>
            </w:r>
            <w:r w:rsidR="00F835B7">
              <w:rPr>
                <w:noProof/>
                <w:webHidden/>
              </w:rPr>
              <w:tab/>
            </w:r>
            <w:r w:rsidR="00F835B7">
              <w:rPr>
                <w:noProof/>
                <w:webHidden/>
              </w:rPr>
              <w:fldChar w:fldCharType="begin"/>
            </w:r>
            <w:r w:rsidR="00F835B7">
              <w:rPr>
                <w:noProof/>
                <w:webHidden/>
              </w:rPr>
              <w:instrText xml:space="preserve"> PAGEREF _Toc395794497 \h </w:instrText>
            </w:r>
            <w:r w:rsidR="00F835B7">
              <w:rPr>
                <w:noProof/>
                <w:webHidden/>
              </w:rPr>
            </w:r>
            <w:r w:rsidR="00F835B7">
              <w:rPr>
                <w:noProof/>
                <w:webHidden/>
              </w:rPr>
              <w:fldChar w:fldCharType="separate"/>
            </w:r>
            <w:r w:rsidR="00485DBC">
              <w:rPr>
                <w:noProof/>
                <w:webHidden/>
              </w:rPr>
              <w:t>10</w:t>
            </w:r>
            <w:r w:rsidR="00F835B7">
              <w:rPr>
                <w:noProof/>
                <w:webHidden/>
              </w:rPr>
              <w:fldChar w:fldCharType="end"/>
            </w:r>
          </w:hyperlink>
        </w:p>
        <w:p w14:paraId="3549A442" w14:textId="77777777" w:rsidR="00F835B7" w:rsidRDefault="00E85006">
          <w:pPr>
            <w:pStyle w:val="Verzeichnis3"/>
            <w:tabs>
              <w:tab w:val="right" w:leader="dot" w:pos="10195"/>
            </w:tabs>
            <w:rPr>
              <w:rFonts w:eastAsiaTheme="minorEastAsia"/>
              <w:noProof/>
              <w:lang w:eastAsia="de-DE"/>
            </w:rPr>
          </w:pPr>
          <w:hyperlink w:anchor="_Toc395794498" w:history="1">
            <w:r w:rsidR="00F835B7" w:rsidRPr="00F94B78">
              <w:rPr>
                <w:rStyle w:val="Hyperlink"/>
                <w:noProof/>
              </w:rPr>
              <w:t>Schlüsselerzeugung und Schlüsselverwaltung</w:t>
            </w:r>
            <w:r w:rsidR="00F835B7">
              <w:rPr>
                <w:noProof/>
                <w:webHidden/>
              </w:rPr>
              <w:tab/>
            </w:r>
            <w:r w:rsidR="00F835B7">
              <w:rPr>
                <w:noProof/>
                <w:webHidden/>
              </w:rPr>
              <w:fldChar w:fldCharType="begin"/>
            </w:r>
            <w:r w:rsidR="00F835B7">
              <w:rPr>
                <w:noProof/>
                <w:webHidden/>
              </w:rPr>
              <w:instrText xml:space="preserve"> PAGEREF _Toc395794498 \h </w:instrText>
            </w:r>
            <w:r w:rsidR="00F835B7">
              <w:rPr>
                <w:noProof/>
                <w:webHidden/>
              </w:rPr>
            </w:r>
            <w:r w:rsidR="00F835B7">
              <w:rPr>
                <w:noProof/>
                <w:webHidden/>
              </w:rPr>
              <w:fldChar w:fldCharType="separate"/>
            </w:r>
            <w:r w:rsidR="00485DBC">
              <w:rPr>
                <w:noProof/>
                <w:webHidden/>
              </w:rPr>
              <w:t>10</w:t>
            </w:r>
            <w:r w:rsidR="00F835B7">
              <w:rPr>
                <w:noProof/>
                <w:webHidden/>
              </w:rPr>
              <w:fldChar w:fldCharType="end"/>
            </w:r>
          </w:hyperlink>
        </w:p>
        <w:p w14:paraId="652F5928" w14:textId="77777777" w:rsidR="00F835B7" w:rsidRDefault="00E85006">
          <w:pPr>
            <w:pStyle w:val="Verzeichnis2"/>
            <w:tabs>
              <w:tab w:val="left" w:pos="880"/>
              <w:tab w:val="right" w:leader="dot" w:pos="10195"/>
            </w:tabs>
            <w:rPr>
              <w:rFonts w:eastAsiaTheme="minorEastAsia"/>
              <w:noProof/>
              <w:lang w:eastAsia="de-DE"/>
            </w:rPr>
          </w:pPr>
          <w:hyperlink w:anchor="_Toc395794499" w:history="1">
            <w:r w:rsidR="00F835B7" w:rsidRPr="00F94B78">
              <w:rPr>
                <w:rStyle w:val="Hyperlink"/>
                <w:noProof/>
              </w:rPr>
              <w:t>3.3</w:t>
            </w:r>
            <w:r w:rsidR="00F835B7">
              <w:rPr>
                <w:rFonts w:eastAsiaTheme="minorEastAsia"/>
                <w:noProof/>
                <w:lang w:eastAsia="de-DE"/>
              </w:rPr>
              <w:tab/>
            </w:r>
            <w:r w:rsidR="00F835B7" w:rsidRPr="00F94B78">
              <w:rPr>
                <w:rStyle w:val="Hyperlink"/>
                <w:noProof/>
              </w:rPr>
              <w:t>Import von Biomaterialdaten</w:t>
            </w:r>
            <w:r w:rsidR="00F835B7">
              <w:rPr>
                <w:noProof/>
                <w:webHidden/>
              </w:rPr>
              <w:tab/>
            </w:r>
            <w:r w:rsidR="00F835B7">
              <w:rPr>
                <w:noProof/>
                <w:webHidden/>
              </w:rPr>
              <w:fldChar w:fldCharType="begin"/>
            </w:r>
            <w:r w:rsidR="00F835B7">
              <w:rPr>
                <w:noProof/>
                <w:webHidden/>
              </w:rPr>
              <w:instrText xml:space="preserve"> PAGEREF _Toc395794499 \h </w:instrText>
            </w:r>
            <w:r w:rsidR="00F835B7">
              <w:rPr>
                <w:noProof/>
                <w:webHidden/>
              </w:rPr>
            </w:r>
            <w:r w:rsidR="00F835B7">
              <w:rPr>
                <w:noProof/>
                <w:webHidden/>
              </w:rPr>
              <w:fldChar w:fldCharType="separate"/>
            </w:r>
            <w:r w:rsidR="00485DBC">
              <w:rPr>
                <w:noProof/>
                <w:webHidden/>
              </w:rPr>
              <w:t>10</w:t>
            </w:r>
            <w:r w:rsidR="00F835B7">
              <w:rPr>
                <w:noProof/>
                <w:webHidden/>
              </w:rPr>
              <w:fldChar w:fldCharType="end"/>
            </w:r>
          </w:hyperlink>
        </w:p>
        <w:p w14:paraId="647C43EC" w14:textId="77777777" w:rsidR="00F835B7" w:rsidRDefault="00E85006">
          <w:pPr>
            <w:pStyle w:val="Verzeichnis2"/>
            <w:tabs>
              <w:tab w:val="left" w:pos="880"/>
              <w:tab w:val="right" w:leader="dot" w:pos="10195"/>
            </w:tabs>
            <w:rPr>
              <w:rFonts w:eastAsiaTheme="minorEastAsia"/>
              <w:noProof/>
              <w:lang w:eastAsia="de-DE"/>
            </w:rPr>
          </w:pPr>
          <w:hyperlink w:anchor="_Toc395794500" w:history="1">
            <w:r w:rsidR="00F835B7" w:rsidRPr="00F94B78">
              <w:rPr>
                <w:rStyle w:val="Hyperlink"/>
                <w:noProof/>
              </w:rPr>
              <w:t>3.4</w:t>
            </w:r>
            <w:r w:rsidR="00F835B7">
              <w:rPr>
                <w:rFonts w:eastAsiaTheme="minorEastAsia"/>
                <w:noProof/>
                <w:lang w:eastAsia="de-DE"/>
              </w:rPr>
              <w:tab/>
            </w:r>
            <w:r w:rsidR="00F835B7" w:rsidRPr="00F94B78">
              <w:rPr>
                <w:rStyle w:val="Hyperlink"/>
                <w:noProof/>
              </w:rPr>
              <w:t>Datenexport</w:t>
            </w:r>
            <w:r w:rsidR="00F835B7">
              <w:rPr>
                <w:noProof/>
                <w:webHidden/>
              </w:rPr>
              <w:tab/>
            </w:r>
            <w:r w:rsidR="00F835B7">
              <w:rPr>
                <w:noProof/>
                <w:webHidden/>
              </w:rPr>
              <w:fldChar w:fldCharType="begin"/>
            </w:r>
            <w:r w:rsidR="00F835B7">
              <w:rPr>
                <w:noProof/>
                <w:webHidden/>
              </w:rPr>
              <w:instrText xml:space="preserve"> PAGEREF _Toc395794500 \h </w:instrText>
            </w:r>
            <w:r w:rsidR="00F835B7">
              <w:rPr>
                <w:noProof/>
                <w:webHidden/>
              </w:rPr>
            </w:r>
            <w:r w:rsidR="00F835B7">
              <w:rPr>
                <w:noProof/>
                <w:webHidden/>
              </w:rPr>
              <w:fldChar w:fldCharType="separate"/>
            </w:r>
            <w:r w:rsidR="00485DBC">
              <w:rPr>
                <w:noProof/>
                <w:webHidden/>
              </w:rPr>
              <w:t>13</w:t>
            </w:r>
            <w:r w:rsidR="00F835B7">
              <w:rPr>
                <w:noProof/>
                <w:webHidden/>
              </w:rPr>
              <w:fldChar w:fldCharType="end"/>
            </w:r>
          </w:hyperlink>
        </w:p>
        <w:p w14:paraId="0E46A043" w14:textId="77777777" w:rsidR="00F835B7" w:rsidRDefault="00E85006">
          <w:pPr>
            <w:pStyle w:val="Verzeichnis2"/>
            <w:tabs>
              <w:tab w:val="left" w:pos="880"/>
              <w:tab w:val="right" w:leader="dot" w:pos="10195"/>
            </w:tabs>
            <w:rPr>
              <w:rFonts w:eastAsiaTheme="minorEastAsia"/>
              <w:noProof/>
              <w:lang w:eastAsia="de-DE"/>
            </w:rPr>
          </w:pPr>
          <w:hyperlink w:anchor="_Toc395794501" w:history="1">
            <w:r w:rsidR="00F835B7" w:rsidRPr="00F94B78">
              <w:rPr>
                <w:rStyle w:val="Hyperlink"/>
                <w:noProof/>
              </w:rPr>
              <w:t>3.5</w:t>
            </w:r>
            <w:r w:rsidR="00F835B7">
              <w:rPr>
                <w:rFonts w:eastAsiaTheme="minorEastAsia"/>
                <w:noProof/>
                <w:lang w:eastAsia="de-DE"/>
              </w:rPr>
              <w:tab/>
            </w:r>
            <w:r w:rsidR="00F835B7" w:rsidRPr="00F94B78">
              <w:rPr>
                <w:rStyle w:val="Hyperlink"/>
                <w:noProof/>
              </w:rPr>
              <w:t>Dezentrale Suche</w:t>
            </w:r>
            <w:r w:rsidR="00F835B7">
              <w:rPr>
                <w:noProof/>
                <w:webHidden/>
              </w:rPr>
              <w:tab/>
            </w:r>
            <w:r w:rsidR="00F835B7">
              <w:rPr>
                <w:noProof/>
                <w:webHidden/>
              </w:rPr>
              <w:fldChar w:fldCharType="begin"/>
            </w:r>
            <w:r w:rsidR="00F835B7">
              <w:rPr>
                <w:noProof/>
                <w:webHidden/>
              </w:rPr>
              <w:instrText xml:space="preserve"> PAGEREF _Toc395794501 \h </w:instrText>
            </w:r>
            <w:r w:rsidR="00F835B7">
              <w:rPr>
                <w:noProof/>
                <w:webHidden/>
              </w:rPr>
            </w:r>
            <w:r w:rsidR="00F835B7">
              <w:rPr>
                <w:noProof/>
                <w:webHidden/>
              </w:rPr>
              <w:fldChar w:fldCharType="separate"/>
            </w:r>
            <w:r w:rsidR="00485DBC">
              <w:rPr>
                <w:noProof/>
                <w:webHidden/>
              </w:rPr>
              <w:t>14</w:t>
            </w:r>
            <w:r w:rsidR="00F835B7">
              <w:rPr>
                <w:noProof/>
                <w:webHidden/>
              </w:rPr>
              <w:fldChar w:fldCharType="end"/>
            </w:r>
          </w:hyperlink>
        </w:p>
        <w:p w14:paraId="467ED08E" w14:textId="77777777" w:rsidR="00F835B7" w:rsidRDefault="00E85006">
          <w:pPr>
            <w:pStyle w:val="Verzeichnis2"/>
            <w:tabs>
              <w:tab w:val="left" w:pos="880"/>
              <w:tab w:val="right" w:leader="dot" w:pos="10195"/>
            </w:tabs>
            <w:rPr>
              <w:rFonts w:eastAsiaTheme="minorEastAsia"/>
              <w:noProof/>
              <w:lang w:eastAsia="de-DE"/>
            </w:rPr>
          </w:pPr>
          <w:hyperlink w:anchor="_Toc395794502" w:history="1">
            <w:r w:rsidR="00F835B7" w:rsidRPr="00F94B78">
              <w:rPr>
                <w:rStyle w:val="Hyperlink"/>
                <w:noProof/>
              </w:rPr>
              <w:t>3.6</w:t>
            </w:r>
            <w:r w:rsidR="00F835B7">
              <w:rPr>
                <w:rFonts w:eastAsiaTheme="minorEastAsia"/>
                <w:noProof/>
                <w:lang w:eastAsia="de-DE"/>
              </w:rPr>
              <w:tab/>
            </w:r>
            <w:r w:rsidR="00F835B7" w:rsidRPr="00F94B78">
              <w:rPr>
                <w:rStyle w:val="Hyperlink"/>
                <w:noProof/>
              </w:rPr>
              <w:t>Hochladen von Informationen an das Registerverzeichnis</w:t>
            </w:r>
            <w:r w:rsidR="00F835B7">
              <w:rPr>
                <w:noProof/>
                <w:webHidden/>
              </w:rPr>
              <w:tab/>
            </w:r>
            <w:r w:rsidR="00F835B7">
              <w:rPr>
                <w:noProof/>
                <w:webHidden/>
              </w:rPr>
              <w:fldChar w:fldCharType="begin"/>
            </w:r>
            <w:r w:rsidR="00F835B7">
              <w:rPr>
                <w:noProof/>
                <w:webHidden/>
              </w:rPr>
              <w:instrText xml:space="preserve"> PAGEREF _Toc395794502 \h </w:instrText>
            </w:r>
            <w:r w:rsidR="00F835B7">
              <w:rPr>
                <w:noProof/>
                <w:webHidden/>
              </w:rPr>
            </w:r>
            <w:r w:rsidR="00F835B7">
              <w:rPr>
                <w:noProof/>
                <w:webHidden/>
              </w:rPr>
              <w:fldChar w:fldCharType="separate"/>
            </w:r>
            <w:r w:rsidR="00485DBC">
              <w:rPr>
                <w:noProof/>
                <w:webHidden/>
              </w:rPr>
              <w:t>15</w:t>
            </w:r>
            <w:r w:rsidR="00F835B7">
              <w:rPr>
                <w:noProof/>
                <w:webHidden/>
              </w:rPr>
              <w:fldChar w:fldCharType="end"/>
            </w:r>
          </w:hyperlink>
        </w:p>
        <w:p w14:paraId="0A13A37E" w14:textId="77777777" w:rsidR="00F835B7" w:rsidRDefault="00E85006">
          <w:pPr>
            <w:pStyle w:val="Verzeichnis1"/>
            <w:rPr>
              <w:rFonts w:eastAsiaTheme="minorEastAsia"/>
              <w:noProof/>
              <w:lang w:eastAsia="de-DE"/>
            </w:rPr>
          </w:pPr>
          <w:hyperlink w:anchor="_Toc395794503" w:history="1">
            <w:r w:rsidR="00F835B7" w:rsidRPr="00F94B78">
              <w:rPr>
                <w:rStyle w:val="Hyperlink"/>
                <w:noProof/>
              </w:rPr>
              <w:t>4.</w:t>
            </w:r>
            <w:r w:rsidR="00F835B7">
              <w:rPr>
                <w:rFonts w:eastAsiaTheme="minorEastAsia"/>
                <w:noProof/>
                <w:lang w:eastAsia="de-DE"/>
              </w:rPr>
              <w:tab/>
            </w:r>
            <w:r w:rsidR="00F835B7" w:rsidRPr="00F94B78">
              <w:rPr>
                <w:rStyle w:val="Hyperlink"/>
                <w:noProof/>
              </w:rPr>
              <w:t>Organisatorische Rahmenbedingungen</w:t>
            </w:r>
            <w:r w:rsidR="00F835B7">
              <w:rPr>
                <w:noProof/>
                <w:webHidden/>
              </w:rPr>
              <w:tab/>
            </w:r>
            <w:r w:rsidR="00F835B7">
              <w:rPr>
                <w:noProof/>
                <w:webHidden/>
              </w:rPr>
              <w:fldChar w:fldCharType="begin"/>
            </w:r>
            <w:r w:rsidR="00F835B7">
              <w:rPr>
                <w:noProof/>
                <w:webHidden/>
              </w:rPr>
              <w:instrText xml:space="preserve"> PAGEREF _Toc395794503 \h </w:instrText>
            </w:r>
            <w:r w:rsidR="00F835B7">
              <w:rPr>
                <w:noProof/>
                <w:webHidden/>
              </w:rPr>
            </w:r>
            <w:r w:rsidR="00F835B7">
              <w:rPr>
                <w:noProof/>
                <w:webHidden/>
              </w:rPr>
              <w:fldChar w:fldCharType="separate"/>
            </w:r>
            <w:r w:rsidR="00485DBC">
              <w:rPr>
                <w:noProof/>
                <w:webHidden/>
              </w:rPr>
              <w:t>15</w:t>
            </w:r>
            <w:r w:rsidR="00F835B7">
              <w:rPr>
                <w:noProof/>
                <w:webHidden/>
              </w:rPr>
              <w:fldChar w:fldCharType="end"/>
            </w:r>
          </w:hyperlink>
        </w:p>
        <w:p w14:paraId="2E73CC53" w14:textId="77777777" w:rsidR="00F835B7" w:rsidRDefault="00E85006">
          <w:pPr>
            <w:pStyle w:val="Verzeichnis2"/>
            <w:tabs>
              <w:tab w:val="left" w:pos="880"/>
              <w:tab w:val="right" w:leader="dot" w:pos="10195"/>
            </w:tabs>
            <w:rPr>
              <w:rFonts w:eastAsiaTheme="minorEastAsia"/>
              <w:noProof/>
              <w:lang w:eastAsia="de-DE"/>
            </w:rPr>
          </w:pPr>
          <w:hyperlink w:anchor="_Toc395794504" w:history="1">
            <w:r w:rsidR="00F835B7" w:rsidRPr="00F94B78">
              <w:rPr>
                <w:rStyle w:val="Hyperlink"/>
                <w:noProof/>
              </w:rPr>
              <w:t>4.1</w:t>
            </w:r>
            <w:r w:rsidR="00F835B7">
              <w:rPr>
                <w:rFonts w:eastAsiaTheme="minorEastAsia"/>
                <w:noProof/>
                <w:lang w:eastAsia="de-DE"/>
              </w:rPr>
              <w:tab/>
            </w:r>
            <w:r w:rsidR="00F835B7" w:rsidRPr="00F94B78">
              <w:rPr>
                <w:rStyle w:val="Hyperlink"/>
                <w:noProof/>
              </w:rPr>
              <w:t>Betrieb der Komponenten</w:t>
            </w:r>
            <w:r w:rsidR="00F835B7">
              <w:rPr>
                <w:noProof/>
                <w:webHidden/>
              </w:rPr>
              <w:tab/>
            </w:r>
            <w:r w:rsidR="00F835B7">
              <w:rPr>
                <w:noProof/>
                <w:webHidden/>
              </w:rPr>
              <w:fldChar w:fldCharType="begin"/>
            </w:r>
            <w:r w:rsidR="00F835B7">
              <w:rPr>
                <w:noProof/>
                <w:webHidden/>
              </w:rPr>
              <w:instrText xml:space="preserve"> PAGEREF _Toc395794504 \h </w:instrText>
            </w:r>
            <w:r w:rsidR="00F835B7">
              <w:rPr>
                <w:noProof/>
                <w:webHidden/>
              </w:rPr>
            </w:r>
            <w:r w:rsidR="00F835B7">
              <w:rPr>
                <w:noProof/>
                <w:webHidden/>
              </w:rPr>
              <w:fldChar w:fldCharType="separate"/>
            </w:r>
            <w:r w:rsidR="00485DBC">
              <w:rPr>
                <w:noProof/>
                <w:webHidden/>
              </w:rPr>
              <w:t>15</w:t>
            </w:r>
            <w:r w:rsidR="00F835B7">
              <w:rPr>
                <w:noProof/>
                <w:webHidden/>
              </w:rPr>
              <w:fldChar w:fldCharType="end"/>
            </w:r>
          </w:hyperlink>
        </w:p>
        <w:p w14:paraId="2B7264CB" w14:textId="77777777" w:rsidR="00F835B7" w:rsidRDefault="00E85006">
          <w:pPr>
            <w:pStyle w:val="Verzeichnis2"/>
            <w:tabs>
              <w:tab w:val="left" w:pos="880"/>
              <w:tab w:val="right" w:leader="dot" w:pos="10195"/>
            </w:tabs>
            <w:rPr>
              <w:rFonts w:eastAsiaTheme="minorEastAsia"/>
              <w:noProof/>
              <w:lang w:eastAsia="de-DE"/>
            </w:rPr>
          </w:pPr>
          <w:hyperlink w:anchor="_Toc395794505" w:history="1">
            <w:r w:rsidR="00F835B7" w:rsidRPr="00F94B78">
              <w:rPr>
                <w:rStyle w:val="Hyperlink"/>
                <w:noProof/>
              </w:rPr>
              <w:t>4.2</w:t>
            </w:r>
            <w:r w:rsidR="00F835B7">
              <w:rPr>
                <w:rFonts w:eastAsiaTheme="minorEastAsia"/>
                <w:noProof/>
                <w:lang w:eastAsia="de-DE"/>
              </w:rPr>
              <w:tab/>
            </w:r>
            <w:r w:rsidR="00F835B7" w:rsidRPr="00F94B78">
              <w:rPr>
                <w:rStyle w:val="Hyperlink"/>
                <w:noProof/>
              </w:rPr>
              <w:t>Zugriff durch Systemadministratoren</w:t>
            </w:r>
            <w:r w:rsidR="00F835B7">
              <w:rPr>
                <w:noProof/>
                <w:webHidden/>
              </w:rPr>
              <w:tab/>
            </w:r>
            <w:r w:rsidR="00F835B7">
              <w:rPr>
                <w:noProof/>
                <w:webHidden/>
              </w:rPr>
              <w:fldChar w:fldCharType="begin"/>
            </w:r>
            <w:r w:rsidR="00F835B7">
              <w:rPr>
                <w:noProof/>
                <w:webHidden/>
              </w:rPr>
              <w:instrText xml:space="preserve"> PAGEREF _Toc395794505 \h </w:instrText>
            </w:r>
            <w:r w:rsidR="00F835B7">
              <w:rPr>
                <w:noProof/>
                <w:webHidden/>
              </w:rPr>
            </w:r>
            <w:r w:rsidR="00F835B7">
              <w:rPr>
                <w:noProof/>
                <w:webHidden/>
              </w:rPr>
              <w:fldChar w:fldCharType="separate"/>
            </w:r>
            <w:r w:rsidR="00485DBC">
              <w:rPr>
                <w:noProof/>
                <w:webHidden/>
              </w:rPr>
              <w:t>15</w:t>
            </w:r>
            <w:r w:rsidR="00F835B7">
              <w:rPr>
                <w:noProof/>
                <w:webHidden/>
              </w:rPr>
              <w:fldChar w:fldCharType="end"/>
            </w:r>
          </w:hyperlink>
        </w:p>
        <w:p w14:paraId="5E919503" w14:textId="77777777" w:rsidR="00F835B7" w:rsidRDefault="00E85006">
          <w:pPr>
            <w:pStyle w:val="Verzeichnis2"/>
            <w:tabs>
              <w:tab w:val="left" w:pos="880"/>
              <w:tab w:val="right" w:leader="dot" w:pos="10195"/>
            </w:tabs>
            <w:rPr>
              <w:rFonts w:eastAsiaTheme="minorEastAsia"/>
              <w:noProof/>
              <w:lang w:eastAsia="de-DE"/>
            </w:rPr>
          </w:pPr>
          <w:hyperlink w:anchor="_Toc395794506" w:history="1">
            <w:r w:rsidR="00F835B7" w:rsidRPr="00F94B78">
              <w:rPr>
                <w:rStyle w:val="Hyperlink"/>
                <w:noProof/>
              </w:rPr>
              <w:t>4.3</w:t>
            </w:r>
            <w:r w:rsidR="00F835B7">
              <w:rPr>
                <w:rFonts w:eastAsiaTheme="minorEastAsia"/>
                <w:noProof/>
                <w:lang w:eastAsia="de-DE"/>
              </w:rPr>
              <w:tab/>
            </w:r>
            <w:r w:rsidR="00F835B7" w:rsidRPr="00F94B78">
              <w:rPr>
                <w:rStyle w:val="Hyperlink"/>
                <w:noProof/>
              </w:rPr>
              <w:t>Teilnehmende Forscher</w:t>
            </w:r>
            <w:r w:rsidR="00F835B7">
              <w:rPr>
                <w:noProof/>
                <w:webHidden/>
              </w:rPr>
              <w:tab/>
            </w:r>
            <w:r w:rsidR="00F835B7">
              <w:rPr>
                <w:noProof/>
                <w:webHidden/>
              </w:rPr>
              <w:fldChar w:fldCharType="begin"/>
            </w:r>
            <w:r w:rsidR="00F835B7">
              <w:rPr>
                <w:noProof/>
                <w:webHidden/>
              </w:rPr>
              <w:instrText xml:space="preserve"> PAGEREF _Toc395794506 \h </w:instrText>
            </w:r>
            <w:r w:rsidR="00F835B7">
              <w:rPr>
                <w:noProof/>
                <w:webHidden/>
              </w:rPr>
            </w:r>
            <w:r w:rsidR="00F835B7">
              <w:rPr>
                <w:noProof/>
                <w:webHidden/>
              </w:rPr>
              <w:fldChar w:fldCharType="separate"/>
            </w:r>
            <w:r w:rsidR="00485DBC">
              <w:rPr>
                <w:noProof/>
                <w:webHidden/>
              </w:rPr>
              <w:t>15</w:t>
            </w:r>
            <w:r w:rsidR="00F835B7">
              <w:rPr>
                <w:noProof/>
                <w:webHidden/>
              </w:rPr>
              <w:fldChar w:fldCharType="end"/>
            </w:r>
          </w:hyperlink>
        </w:p>
        <w:p w14:paraId="120E890E" w14:textId="77777777" w:rsidR="00F835B7" w:rsidRDefault="00E85006">
          <w:pPr>
            <w:pStyle w:val="Verzeichnis2"/>
            <w:tabs>
              <w:tab w:val="left" w:pos="880"/>
              <w:tab w:val="right" w:leader="dot" w:pos="10195"/>
            </w:tabs>
            <w:rPr>
              <w:rFonts w:eastAsiaTheme="minorEastAsia"/>
              <w:noProof/>
              <w:lang w:eastAsia="de-DE"/>
            </w:rPr>
          </w:pPr>
          <w:hyperlink w:anchor="_Toc395794507" w:history="1">
            <w:r w:rsidR="00F835B7" w:rsidRPr="00F94B78">
              <w:rPr>
                <w:rStyle w:val="Hyperlink"/>
                <w:noProof/>
              </w:rPr>
              <w:t>4.4</w:t>
            </w:r>
            <w:r w:rsidR="00F835B7">
              <w:rPr>
                <w:rFonts w:eastAsiaTheme="minorEastAsia"/>
                <w:noProof/>
                <w:lang w:eastAsia="de-DE"/>
              </w:rPr>
              <w:tab/>
            </w:r>
            <w:r w:rsidR="00F835B7" w:rsidRPr="00F94B78">
              <w:rPr>
                <w:rStyle w:val="Hyperlink"/>
                <w:noProof/>
              </w:rPr>
              <w:t>Ausschuss für Datenschutz</w:t>
            </w:r>
            <w:r w:rsidR="00F835B7">
              <w:rPr>
                <w:noProof/>
                <w:webHidden/>
              </w:rPr>
              <w:tab/>
            </w:r>
            <w:r w:rsidR="00F835B7">
              <w:rPr>
                <w:noProof/>
                <w:webHidden/>
              </w:rPr>
              <w:fldChar w:fldCharType="begin"/>
            </w:r>
            <w:r w:rsidR="00F835B7">
              <w:rPr>
                <w:noProof/>
                <w:webHidden/>
              </w:rPr>
              <w:instrText xml:space="preserve"> PAGEREF _Toc395794507 \h </w:instrText>
            </w:r>
            <w:r w:rsidR="00F835B7">
              <w:rPr>
                <w:noProof/>
                <w:webHidden/>
              </w:rPr>
            </w:r>
            <w:r w:rsidR="00F835B7">
              <w:rPr>
                <w:noProof/>
                <w:webHidden/>
              </w:rPr>
              <w:fldChar w:fldCharType="separate"/>
            </w:r>
            <w:r w:rsidR="00485DBC">
              <w:rPr>
                <w:noProof/>
                <w:webHidden/>
              </w:rPr>
              <w:t>15</w:t>
            </w:r>
            <w:r w:rsidR="00F835B7">
              <w:rPr>
                <w:noProof/>
                <w:webHidden/>
              </w:rPr>
              <w:fldChar w:fldCharType="end"/>
            </w:r>
          </w:hyperlink>
        </w:p>
        <w:p w14:paraId="52ACA651" w14:textId="77777777" w:rsidR="00F835B7" w:rsidRDefault="00E85006">
          <w:pPr>
            <w:pStyle w:val="Verzeichnis1"/>
            <w:rPr>
              <w:rFonts w:eastAsiaTheme="minorEastAsia"/>
              <w:noProof/>
              <w:lang w:eastAsia="de-DE"/>
            </w:rPr>
          </w:pPr>
          <w:hyperlink w:anchor="_Toc395794508" w:history="1">
            <w:r w:rsidR="00F835B7" w:rsidRPr="00F94B78">
              <w:rPr>
                <w:rStyle w:val="Hyperlink"/>
                <w:noProof/>
              </w:rPr>
              <w:t>5.</w:t>
            </w:r>
            <w:r w:rsidR="00F835B7">
              <w:rPr>
                <w:rFonts w:eastAsiaTheme="minorEastAsia"/>
                <w:noProof/>
                <w:lang w:eastAsia="de-DE"/>
              </w:rPr>
              <w:tab/>
            </w:r>
            <w:r w:rsidR="00F835B7" w:rsidRPr="00F94B78">
              <w:rPr>
                <w:rStyle w:val="Hyperlink"/>
                <w:noProof/>
              </w:rPr>
              <w:t>Maßnahmen zum Datenschutz</w:t>
            </w:r>
            <w:r w:rsidR="00F835B7">
              <w:rPr>
                <w:noProof/>
                <w:webHidden/>
              </w:rPr>
              <w:tab/>
            </w:r>
            <w:r w:rsidR="00F835B7">
              <w:rPr>
                <w:noProof/>
                <w:webHidden/>
              </w:rPr>
              <w:fldChar w:fldCharType="begin"/>
            </w:r>
            <w:r w:rsidR="00F835B7">
              <w:rPr>
                <w:noProof/>
                <w:webHidden/>
              </w:rPr>
              <w:instrText xml:space="preserve"> PAGEREF _Toc395794508 \h </w:instrText>
            </w:r>
            <w:r w:rsidR="00F835B7">
              <w:rPr>
                <w:noProof/>
                <w:webHidden/>
              </w:rPr>
            </w:r>
            <w:r w:rsidR="00F835B7">
              <w:rPr>
                <w:noProof/>
                <w:webHidden/>
              </w:rPr>
              <w:fldChar w:fldCharType="separate"/>
            </w:r>
            <w:r w:rsidR="00485DBC">
              <w:rPr>
                <w:noProof/>
                <w:webHidden/>
              </w:rPr>
              <w:t>16</w:t>
            </w:r>
            <w:r w:rsidR="00F835B7">
              <w:rPr>
                <w:noProof/>
                <w:webHidden/>
              </w:rPr>
              <w:fldChar w:fldCharType="end"/>
            </w:r>
          </w:hyperlink>
        </w:p>
        <w:p w14:paraId="44754F29" w14:textId="77777777" w:rsidR="00F835B7" w:rsidRDefault="00E85006">
          <w:pPr>
            <w:pStyle w:val="Verzeichnis2"/>
            <w:tabs>
              <w:tab w:val="left" w:pos="880"/>
              <w:tab w:val="right" w:leader="dot" w:pos="10195"/>
            </w:tabs>
            <w:rPr>
              <w:rFonts w:eastAsiaTheme="minorEastAsia"/>
              <w:noProof/>
              <w:lang w:eastAsia="de-DE"/>
            </w:rPr>
          </w:pPr>
          <w:hyperlink w:anchor="_Toc395794509" w:history="1">
            <w:r w:rsidR="00F835B7" w:rsidRPr="00F94B78">
              <w:rPr>
                <w:rStyle w:val="Hyperlink"/>
                <w:noProof/>
              </w:rPr>
              <w:t>5.1</w:t>
            </w:r>
            <w:r w:rsidR="00F835B7">
              <w:rPr>
                <w:rFonts w:eastAsiaTheme="minorEastAsia"/>
                <w:noProof/>
                <w:lang w:eastAsia="de-DE"/>
              </w:rPr>
              <w:tab/>
            </w:r>
            <w:r w:rsidR="00F835B7" w:rsidRPr="00F94B78">
              <w:rPr>
                <w:rStyle w:val="Hyperlink"/>
                <w:noProof/>
              </w:rPr>
              <w:t>Informationelle Gewaltenteilung</w:t>
            </w:r>
            <w:r w:rsidR="00F835B7">
              <w:rPr>
                <w:noProof/>
                <w:webHidden/>
              </w:rPr>
              <w:tab/>
            </w:r>
            <w:r w:rsidR="00F835B7">
              <w:rPr>
                <w:noProof/>
                <w:webHidden/>
              </w:rPr>
              <w:fldChar w:fldCharType="begin"/>
            </w:r>
            <w:r w:rsidR="00F835B7">
              <w:rPr>
                <w:noProof/>
                <w:webHidden/>
              </w:rPr>
              <w:instrText xml:space="preserve"> PAGEREF _Toc395794509 \h </w:instrText>
            </w:r>
            <w:r w:rsidR="00F835B7">
              <w:rPr>
                <w:noProof/>
                <w:webHidden/>
              </w:rPr>
            </w:r>
            <w:r w:rsidR="00F835B7">
              <w:rPr>
                <w:noProof/>
                <w:webHidden/>
              </w:rPr>
              <w:fldChar w:fldCharType="separate"/>
            </w:r>
            <w:r w:rsidR="00485DBC">
              <w:rPr>
                <w:noProof/>
                <w:webHidden/>
              </w:rPr>
              <w:t>16</w:t>
            </w:r>
            <w:r w:rsidR="00F835B7">
              <w:rPr>
                <w:noProof/>
                <w:webHidden/>
              </w:rPr>
              <w:fldChar w:fldCharType="end"/>
            </w:r>
          </w:hyperlink>
        </w:p>
        <w:p w14:paraId="636ABAA6" w14:textId="77777777" w:rsidR="00F835B7" w:rsidRDefault="00E85006">
          <w:pPr>
            <w:pStyle w:val="Verzeichnis2"/>
            <w:tabs>
              <w:tab w:val="left" w:pos="880"/>
              <w:tab w:val="right" w:leader="dot" w:pos="10195"/>
            </w:tabs>
            <w:rPr>
              <w:rFonts w:eastAsiaTheme="minorEastAsia"/>
              <w:noProof/>
              <w:lang w:eastAsia="de-DE"/>
            </w:rPr>
          </w:pPr>
          <w:hyperlink w:anchor="_Toc395794510" w:history="1">
            <w:r w:rsidR="00F835B7" w:rsidRPr="00F94B78">
              <w:rPr>
                <w:rStyle w:val="Hyperlink"/>
                <w:noProof/>
              </w:rPr>
              <w:t>5.2</w:t>
            </w:r>
            <w:r w:rsidR="00F835B7">
              <w:rPr>
                <w:rFonts w:eastAsiaTheme="minorEastAsia"/>
                <w:noProof/>
                <w:lang w:eastAsia="de-DE"/>
              </w:rPr>
              <w:tab/>
            </w:r>
            <w:r w:rsidR="00F835B7" w:rsidRPr="00F94B78">
              <w:rPr>
                <w:rStyle w:val="Hyperlink"/>
                <w:noProof/>
              </w:rPr>
              <w:t>Autorisierung und Authentifizierung</w:t>
            </w:r>
            <w:r w:rsidR="00F835B7">
              <w:rPr>
                <w:noProof/>
                <w:webHidden/>
              </w:rPr>
              <w:tab/>
            </w:r>
            <w:r w:rsidR="00F835B7">
              <w:rPr>
                <w:noProof/>
                <w:webHidden/>
              </w:rPr>
              <w:fldChar w:fldCharType="begin"/>
            </w:r>
            <w:r w:rsidR="00F835B7">
              <w:rPr>
                <w:noProof/>
                <w:webHidden/>
              </w:rPr>
              <w:instrText xml:space="preserve"> PAGEREF _Toc395794510 \h </w:instrText>
            </w:r>
            <w:r w:rsidR="00F835B7">
              <w:rPr>
                <w:noProof/>
                <w:webHidden/>
              </w:rPr>
            </w:r>
            <w:r w:rsidR="00F835B7">
              <w:rPr>
                <w:noProof/>
                <w:webHidden/>
              </w:rPr>
              <w:fldChar w:fldCharType="separate"/>
            </w:r>
            <w:r w:rsidR="00485DBC">
              <w:rPr>
                <w:noProof/>
                <w:webHidden/>
              </w:rPr>
              <w:t>16</w:t>
            </w:r>
            <w:r w:rsidR="00F835B7">
              <w:rPr>
                <w:noProof/>
                <w:webHidden/>
              </w:rPr>
              <w:fldChar w:fldCharType="end"/>
            </w:r>
          </w:hyperlink>
        </w:p>
        <w:p w14:paraId="10875B95" w14:textId="77777777" w:rsidR="00F835B7" w:rsidRDefault="00E85006">
          <w:pPr>
            <w:pStyle w:val="Verzeichnis3"/>
            <w:tabs>
              <w:tab w:val="right" w:leader="dot" w:pos="10195"/>
            </w:tabs>
            <w:rPr>
              <w:rFonts w:eastAsiaTheme="minorEastAsia"/>
              <w:noProof/>
              <w:lang w:eastAsia="de-DE"/>
            </w:rPr>
          </w:pPr>
          <w:hyperlink w:anchor="_Toc395794511" w:history="1">
            <w:r w:rsidR="00F835B7" w:rsidRPr="00F94B78">
              <w:rPr>
                <w:rStyle w:val="Hyperlink"/>
                <w:noProof/>
              </w:rPr>
              <w:t>Autorisierung von Benutzern</w:t>
            </w:r>
            <w:r w:rsidR="00F835B7">
              <w:rPr>
                <w:noProof/>
                <w:webHidden/>
              </w:rPr>
              <w:tab/>
            </w:r>
            <w:r w:rsidR="00F835B7">
              <w:rPr>
                <w:noProof/>
                <w:webHidden/>
              </w:rPr>
              <w:fldChar w:fldCharType="begin"/>
            </w:r>
            <w:r w:rsidR="00F835B7">
              <w:rPr>
                <w:noProof/>
                <w:webHidden/>
              </w:rPr>
              <w:instrText xml:space="preserve"> PAGEREF _Toc395794511 \h </w:instrText>
            </w:r>
            <w:r w:rsidR="00F835B7">
              <w:rPr>
                <w:noProof/>
                <w:webHidden/>
              </w:rPr>
            </w:r>
            <w:r w:rsidR="00F835B7">
              <w:rPr>
                <w:noProof/>
                <w:webHidden/>
              </w:rPr>
              <w:fldChar w:fldCharType="separate"/>
            </w:r>
            <w:r w:rsidR="00485DBC">
              <w:rPr>
                <w:noProof/>
                <w:webHidden/>
              </w:rPr>
              <w:t>16</w:t>
            </w:r>
            <w:r w:rsidR="00F835B7">
              <w:rPr>
                <w:noProof/>
                <w:webHidden/>
              </w:rPr>
              <w:fldChar w:fldCharType="end"/>
            </w:r>
          </w:hyperlink>
        </w:p>
        <w:p w14:paraId="33D11E79" w14:textId="77777777" w:rsidR="00F835B7" w:rsidRDefault="00E85006">
          <w:pPr>
            <w:pStyle w:val="Verzeichnis3"/>
            <w:tabs>
              <w:tab w:val="right" w:leader="dot" w:pos="10195"/>
            </w:tabs>
            <w:rPr>
              <w:rFonts w:eastAsiaTheme="minorEastAsia"/>
              <w:noProof/>
              <w:lang w:eastAsia="de-DE"/>
            </w:rPr>
          </w:pPr>
          <w:hyperlink w:anchor="_Toc395794512" w:history="1">
            <w:r w:rsidR="00F835B7" w:rsidRPr="00F94B78">
              <w:rPr>
                <w:rStyle w:val="Hyperlink"/>
                <w:noProof/>
              </w:rPr>
              <w:t>Autorisierung von Komponenten</w:t>
            </w:r>
            <w:r w:rsidR="00F835B7">
              <w:rPr>
                <w:noProof/>
                <w:webHidden/>
              </w:rPr>
              <w:tab/>
            </w:r>
            <w:r w:rsidR="00F835B7">
              <w:rPr>
                <w:noProof/>
                <w:webHidden/>
              </w:rPr>
              <w:fldChar w:fldCharType="begin"/>
            </w:r>
            <w:r w:rsidR="00F835B7">
              <w:rPr>
                <w:noProof/>
                <w:webHidden/>
              </w:rPr>
              <w:instrText xml:space="preserve"> PAGEREF _Toc395794512 \h </w:instrText>
            </w:r>
            <w:r w:rsidR="00F835B7">
              <w:rPr>
                <w:noProof/>
                <w:webHidden/>
              </w:rPr>
            </w:r>
            <w:r w:rsidR="00F835B7">
              <w:rPr>
                <w:noProof/>
                <w:webHidden/>
              </w:rPr>
              <w:fldChar w:fldCharType="separate"/>
            </w:r>
            <w:r w:rsidR="00485DBC">
              <w:rPr>
                <w:noProof/>
                <w:webHidden/>
              </w:rPr>
              <w:t>16</w:t>
            </w:r>
            <w:r w:rsidR="00F835B7">
              <w:rPr>
                <w:noProof/>
                <w:webHidden/>
              </w:rPr>
              <w:fldChar w:fldCharType="end"/>
            </w:r>
          </w:hyperlink>
        </w:p>
        <w:p w14:paraId="788ADC66" w14:textId="77777777" w:rsidR="00F835B7" w:rsidRDefault="00E85006">
          <w:pPr>
            <w:pStyle w:val="Verzeichnis3"/>
            <w:tabs>
              <w:tab w:val="right" w:leader="dot" w:pos="10195"/>
            </w:tabs>
            <w:rPr>
              <w:rFonts w:eastAsiaTheme="minorEastAsia"/>
              <w:noProof/>
              <w:lang w:eastAsia="de-DE"/>
            </w:rPr>
          </w:pPr>
          <w:hyperlink w:anchor="_Toc395794513" w:history="1">
            <w:r w:rsidR="00F835B7" w:rsidRPr="00F94B78">
              <w:rPr>
                <w:rStyle w:val="Hyperlink"/>
                <w:noProof/>
              </w:rPr>
              <w:t>Authentifizierung von Benutzern</w:t>
            </w:r>
            <w:r w:rsidR="00F835B7">
              <w:rPr>
                <w:noProof/>
                <w:webHidden/>
              </w:rPr>
              <w:tab/>
            </w:r>
            <w:r w:rsidR="00F835B7">
              <w:rPr>
                <w:noProof/>
                <w:webHidden/>
              </w:rPr>
              <w:fldChar w:fldCharType="begin"/>
            </w:r>
            <w:r w:rsidR="00F835B7">
              <w:rPr>
                <w:noProof/>
                <w:webHidden/>
              </w:rPr>
              <w:instrText xml:space="preserve"> PAGEREF _Toc395794513 \h </w:instrText>
            </w:r>
            <w:r w:rsidR="00F835B7">
              <w:rPr>
                <w:noProof/>
                <w:webHidden/>
              </w:rPr>
            </w:r>
            <w:r w:rsidR="00F835B7">
              <w:rPr>
                <w:noProof/>
                <w:webHidden/>
              </w:rPr>
              <w:fldChar w:fldCharType="separate"/>
            </w:r>
            <w:r w:rsidR="00485DBC">
              <w:rPr>
                <w:noProof/>
                <w:webHidden/>
              </w:rPr>
              <w:t>16</w:t>
            </w:r>
            <w:r w:rsidR="00F835B7">
              <w:rPr>
                <w:noProof/>
                <w:webHidden/>
              </w:rPr>
              <w:fldChar w:fldCharType="end"/>
            </w:r>
          </w:hyperlink>
        </w:p>
        <w:p w14:paraId="02362A19" w14:textId="77777777" w:rsidR="00F835B7" w:rsidRDefault="00E85006">
          <w:pPr>
            <w:pStyle w:val="Verzeichnis3"/>
            <w:tabs>
              <w:tab w:val="right" w:leader="dot" w:pos="10195"/>
            </w:tabs>
            <w:rPr>
              <w:rFonts w:eastAsiaTheme="minorEastAsia"/>
              <w:noProof/>
              <w:lang w:eastAsia="de-DE"/>
            </w:rPr>
          </w:pPr>
          <w:hyperlink w:anchor="_Toc395794514" w:history="1">
            <w:r w:rsidR="00F835B7" w:rsidRPr="00F94B78">
              <w:rPr>
                <w:rStyle w:val="Hyperlink"/>
                <w:noProof/>
              </w:rPr>
              <w:t>Authentifizierung von Komponenten</w:t>
            </w:r>
            <w:r w:rsidR="00F835B7">
              <w:rPr>
                <w:noProof/>
                <w:webHidden/>
              </w:rPr>
              <w:tab/>
            </w:r>
            <w:r w:rsidR="00F835B7">
              <w:rPr>
                <w:noProof/>
                <w:webHidden/>
              </w:rPr>
              <w:fldChar w:fldCharType="begin"/>
            </w:r>
            <w:r w:rsidR="00F835B7">
              <w:rPr>
                <w:noProof/>
                <w:webHidden/>
              </w:rPr>
              <w:instrText xml:space="preserve"> PAGEREF _Toc395794514 \h </w:instrText>
            </w:r>
            <w:r w:rsidR="00F835B7">
              <w:rPr>
                <w:noProof/>
                <w:webHidden/>
              </w:rPr>
            </w:r>
            <w:r w:rsidR="00F835B7">
              <w:rPr>
                <w:noProof/>
                <w:webHidden/>
              </w:rPr>
              <w:fldChar w:fldCharType="separate"/>
            </w:r>
            <w:r w:rsidR="00485DBC">
              <w:rPr>
                <w:noProof/>
                <w:webHidden/>
              </w:rPr>
              <w:t>16</w:t>
            </w:r>
            <w:r w:rsidR="00F835B7">
              <w:rPr>
                <w:noProof/>
                <w:webHidden/>
              </w:rPr>
              <w:fldChar w:fldCharType="end"/>
            </w:r>
          </w:hyperlink>
        </w:p>
        <w:p w14:paraId="72F9AA11" w14:textId="77777777" w:rsidR="00F835B7" w:rsidRDefault="00E85006">
          <w:pPr>
            <w:pStyle w:val="Verzeichnis2"/>
            <w:tabs>
              <w:tab w:val="left" w:pos="880"/>
              <w:tab w:val="right" w:leader="dot" w:pos="10195"/>
            </w:tabs>
            <w:rPr>
              <w:rFonts w:eastAsiaTheme="minorEastAsia"/>
              <w:noProof/>
              <w:lang w:eastAsia="de-DE"/>
            </w:rPr>
          </w:pPr>
          <w:hyperlink w:anchor="_Toc395794515" w:history="1">
            <w:r w:rsidR="00F835B7" w:rsidRPr="00F94B78">
              <w:rPr>
                <w:rStyle w:val="Hyperlink"/>
                <w:noProof/>
              </w:rPr>
              <w:t>5.3</w:t>
            </w:r>
            <w:r w:rsidR="00F835B7">
              <w:rPr>
                <w:rFonts w:eastAsiaTheme="minorEastAsia"/>
                <w:noProof/>
                <w:lang w:eastAsia="de-DE"/>
              </w:rPr>
              <w:tab/>
            </w:r>
            <w:r w:rsidR="00F835B7" w:rsidRPr="00F94B78">
              <w:rPr>
                <w:rStyle w:val="Hyperlink"/>
                <w:noProof/>
              </w:rPr>
              <w:t>Maßnahmen in der IT-Infrastruktur</w:t>
            </w:r>
            <w:r w:rsidR="00F835B7">
              <w:rPr>
                <w:noProof/>
                <w:webHidden/>
              </w:rPr>
              <w:tab/>
            </w:r>
            <w:r w:rsidR="00F835B7">
              <w:rPr>
                <w:noProof/>
                <w:webHidden/>
              </w:rPr>
              <w:fldChar w:fldCharType="begin"/>
            </w:r>
            <w:r w:rsidR="00F835B7">
              <w:rPr>
                <w:noProof/>
                <w:webHidden/>
              </w:rPr>
              <w:instrText xml:space="preserve"> PAGEREF _Toc395794515 \h </w:instrText>
            </w:r>
            <w:r w:rsidR="00F835B7">
              <w:rPr>
                <w:noProof/>
                <w:webHidden/>
              </w:rPr>
            </w:r>
            <w:r w:rsidR="00F835B7">
              <w:rPr>
                <w:noProof/>
                <w:webHidden/>
              </w:rPr>
              <w:fldChar w:fldCharType="separate"/>
            </w:r>
            <w:r w:rsidR="00485DBC">
              <w:rPr>
                <w:noProof/>
                <w:webHidden/>
              </w:rPr>
              <w:t>16</w:t>
            </w:r>
            <w:r w:rsidR="00F835B7">
              <w:rPr>
                <w:noProof/>
                <w:webHidden/>
              </w:rPr>
              <w:fldChar w:fldCharType="end"/>
            </w:r>
          </w:hyperlink>
        </w:p>
        <w:p w14:paraId="6EFE35BA" w14:textId="77777777" w:rsidR="00F835B7" w:rsidRDefault="00E85006">
          <w:pPr>
            <w:pStyle w:val="Verzeichnis3"/>
            <w:tabs>
              <w:tab w:val="right" w:leader="dot" w:pos="10195"/>
            </w:tabs>
            <w:rPr>
              <w:rFonts w:eastAsiaTheme="minorEastAsia"/>
              <w:noProof/>
              <w:lang w:eastAsia="de-DE"/>
            </w:rPr>
          </w:pPr>
          <w:hyperlink w:anchor="_Toc395794516" w:history="1">
            <w:r w:rsidR="00F835B7" w:rsidRPr="00F94B78">
              <w:rPr>
                <w:rStyle w:val="Hyperlink"/>
                <w:noProof/>
              </w:rPr>
              <w:t>Sicherheit der Kommunikation</w:t>
            </w:r>
            <w:r w:rsidR="00F835B7">
              <w:rPr>
                <w:noProof/>
                <w:webHidden/>
              </w:rPr>
              <w:tab/>
            </w:r>
            <w:r w:rsidR="00F835B7">
              <w:rPr>
                <w:noProof/>
                <w:webHidden/>
              </w:rPr>
              <w:fldChar w:fldCharType="begin"/>
            </w:r>
            <w:r w:rsidR="00F835B7">
              <w:rPr>
                <w:noProof/>
                <w:webHidden/>
              </w:rPr>
              <w:instrText xml:space="preserve"> PAGEREF _Toc395794516 \h </w:instrText>
            </w:r>
            <w:r w:rsidR="00F835B7">
              <w:rPr>
                <w:noProof/>
                <w:webHidden/>
              </w:rPr>
            </w:r>
            <w:r w:rsidR="00F835B7">
              <w:rPr>
                <w:noProof/>
                <w:webHidden/>
              </w:rPr>
              <w:fldChar w:fldCharType="separate"/>
            </w:r>
            <w:r w:rsidR="00485DBC">
              <w:rPr>
                <w:noProof/>
                <w:webHidden/>
              </w:rPr>
              <w:t>16</w:t>
            </w:r>
            <w:r w:rsidR="00F835B7">
              <w:rPr>
                <w:noProof/>
                <w:webHidden/>
              </w:rPr>
              <w:fldChar w:fldCharType="end"/>
            </w:r>
          </w:hyperlink>
        </w:p>
        <w:p w14:paraId="2960128A" w14:textId="77777777" w:rsidR="00F835B7" w:rsidRDefault="00E85006">
          <w:pPr>
            <w:pStyle w:val="Verzeichnis3"/>
            <w:tabs>
              <w:tab w:val="right" w:leader="dot" w:pos="10195"/>
            </w:tabs>
            <w:rPr>
              <w:rFonts w:eastAsiaTheme="minorEastAsia"/>
              <w:noProof/>
              <w:lang w:eastAsia="de-DE"/>
            </w:rPr>
          </w:pPr>
          <w:hyperlink w:anchor="_Toc395794517" w:history="1">
            <w:r w:rsidR="00F835B7" w:rsidRPr="00F94B78">
              <w:rPr>
                <w:rStyle w:val="Hyperlink"/>
                <w:noProof/>
              </w:rPr>
              <w:t>Protokollierung</w:t>
            </w:r>
            <w:r w:rsidR="00F835B7">
              <w:rPr>
                <w:noProof/>
                <w:webHidden/>
              </w:rPr>
              <w:tab/>
            </w:r>
            <w:r w:rsidR="00F835B7">
              <w:rPr>
                <w:noProof/>
                <w:webHidden/>
              </w:rPr>
              <w:fldChar w:fldCharType="begin"/>
            </w:r>
            <w:r w:rsidR="00F835B7">
              <w:rPr>
                <w:noProof/>
                <w:webHidden/>
              </w:rPr>
              <w:instrText xml:space="preserve"> PAGEREF _Toc395794517 \h </w:instrText>
            </w:r>
            <w:r w:rsidR="00F835B7">
              <w:rPr>
                <w:noProof/>
                <w:webHidden/>
              </w:rPr>
            </w:r>
            <w:r w:rsidR="00F835B7">
              <w:rPr>
                <w:noProof/>
                <w:webHidden/>
              </w:rPr>
              <w:fldChar w:fldCharType="separate"/>
            </w:r>
            <w:r w:rsidR="00485DBC">
              <w:rPr>
                <w:noProof/>
                <w:webHidden/>
              </w:rPr>
              <w:t>17</w:t>
            </w:r>
            <w:r w:rsidR="00F835B7">
              <w:rPr>
                <w:noProof/>
                <w:webHidden/>
              </w:rPr>
              <w:fldChar w:fldCharType="end"/>
            </w:r>
          </w:hyperlink>
        </w:p>
        <w:p w14:paraId="65B3F63F" w14:textId="77777777" w:rsidR="00F835B7" w:rsidRDefault="00E85006">
          <w:pPr>
            <w:pStyle w:val="Verzeichnis1"/>
            <w:rPr>
              <w:rFonts w:eastAsiaTheme="minorEastAsia"/>
              <w:noProof/>
              <w:lang w:eastAsia="de-DE"/>
            </w:rPr>
          </w:pPr>
          <w:hyperlink w:anchor="_Toc395794518" w:history="1">
            <w:r w:rsidR="00F835B7" w:rsidRPr="00F94B78">
              <w:rPr>
                <w:rStyle w:val="Hyperlink"/>
                <w:noProof/>
              </w:rPr>
              <w:t>6.</w:t>
            </w:r>
            <w:r w:rsidR="00F835B7">
              <w:rPr>
                <w:rFonts w:eastAsiaTheme="minorEastAsia"/>
                <w:noProof/>
                <w:lang w:eastAsia="de-DE"/>
              </w:rPr>
              <w:tab/>
            </w:r>
            <w:r w:rsidR="00F835B7" w:rsidRPr="00F94B78">
              <w:rPr>
                <w:rStyle w:val="Hyperlink"/>
                <w:noProof/>
              </w:rPr>
              <w:t>Wahrung von Betroffenenrechten</w:t>
            </w:r>
            <w:r w:rsidR="00F835B7">
              <w:rPr>
                <w:noProof/>
                <w:webHidden/>
              </w:rPr>
              <w:tab/>
            </w:r>
            <w:r w:rsidR="00F835B7">
              <w:rPr>
                <w:noProof/>
                <w:webHidden/>
              </w:rPr>
              <w:fldChar w:fldCharType="begin"/>
            </w:r>
            <w:r w:rsidR="00F835B7">
              <w:rPr>
                <w:noProof/>
                <w:webHidden/>
              </w:rPr>
              <w:instrText xml:space="preserve"> PAGEREF _Toc395794518 \h </w:instrText>
            </w:r>
            <w:r w:rsidR="00F835B7">
              <w:rPr>
                <w:noProof/>
                <w:webHidden/>
              </w:rPr>
            </w:r>
            <w:r w:rsidR="00F835B7">
              <w:rPr>
                <w:noProof/>
                <w:webHidden/>
              </w:rPr>
              <w:fldChar w:fldCharType="separate"/>
            </w:r>
            <w:r w:rsidR="00485DBC">
              <w:rPr>
                <w:noProof/>
                <w:webHidden/>
              </w:rPr>
              <w:t>17</w:t>
            </w:r>
            <w:r w:rsidR="00F835B7">
              <w:rPr>
                <w:noProof/>
                <w:webHidden/>
              </w:rPr>
              <w:fldChar w:fldCharType="end"/>
            </w:r>
          </w:hyperlink>
        </w:p>
        <w:p w14:paraId="43FABEFB" w14:textId="77777777" w:rsidR="00F835B7" w:rsidRDefault="00E85006">
          <w:pPr>
            <w:pStyle w:val="Verzeichnis2"/>
            <w:tabs>
              <w:tab w:val="left" w:pos="880"/>
              <w:tab w:val="right" w:leader="dot" w:pos="10195"/>
            </w:tabs>
            <w:rPr>
              <w:rFonts w:eastAsiaTheme="minorEastAsia"/>
              <w:noProof/>
              <w:lang w:eastAsia="de-DE"/>
            </w:rPr>
          </w:pPr>
          <w:hyperlink w:anchor="_Toc395794519" w:history="1">
            <w:r w:rsidR="00F835B7" w:rsidRPr="00F94B78">
              <w:rPr>
                <w:rStyle w:val="Hyperlink"/>
                <w:noProof/>
              </w:rPr>
              <w:t>6.1</w:t>
            </w:r>
            <w:r w:rsidR="00F835B7">
              <w:rPr>
                <w:rFonts w:eastAsiaTheme="minorEastAsia"/>
                <w:noProof/>
                <w:lang w:eastAsia="de-DE"/>
              </w:rPr>
              <w:tab/>
            </w:r>
            <w:r w:rsidR="00F835B7" w:rsidRPr="00F94B78">
              <w:rPr>
                <w:rStyle w:val="Hyperlink"/>
                <w:noProof/>
              </w:rPr>
              <w:t>Aufklärung und Einwilligung</w:t>
            </w:r>
            <w:r w:rsidR="00F835B7">
              <w:rPr>
                <w:noProof/>
                <w:webHidden/>
              </w:rPr>
              <w:tab/>
            </w:r>
            <w:r w:rsidR="00F835B7">
              <w:rPr>
                <w:noProof/>
                <w:webHidden/>
              </w:rPr>
              <w:fldChar w:fldCharType="begin"/>
            </w:r>
            <w:r w:rsidR="00F835B7">
              <w:rPr>
                <w:noProof/>
                <w:webHidden/>
              </w:rPr>
              <w:instrText xml:space="preserve"> PAGEREF _Toc395794519 \h </w:instrText>
            </w:r>
            <w:r w:rsidR="00F835B7">
              <w:rPr>
                <w:noProof/>
                <w:webHidden/>
              </w:rPr>
            </w:r>
            <w:r w:rsidR="00F835B7">
              <w:rPr>
                <w:noProof/>
                <w:webHidden/>
              </w:rPr>
              <w:fldChar w:fldCharType="separate"/>
            </w:r>
            <w:r w:rsidR="00485DBC">
              <w:rPr>
                <w:noProof/>
                <w:webHidden/>
              </w:rPr>
              <w:t>17</w:t>
            </w:r>
            <w:r w:rsidR="00F835B7">
              <w:rPr>
                <w:noProof/>
                <w:webHidden/>
              </w:rPr>
              <w:fldChar w:fldCharType="end"/>
            </w:r>
          </w:hyperlink>
        </w:p>
        <w:p w14:paraId="057D72D6" w14:textId="77777777" w:rsidR="00F835B7" w:rsidRDefault="00E85006">
          <w:pPr>
            <w:pStyle w:val="Verzeichnis2"/>
            <w:tabs>
              <w:tab w:val="left" w:pos="880"/>
              <w:tab w:val="right" w:leader="dot" w:pos="10195"/>
            </w:tabs>
            <w:rPr>
              <w:rFonts w:eastAsiaTheme="minorEastAsia"/>
              <w:noProof/>
              <w:lang w:eastAsia="de-DE"/>
            </w:rPr>
          </w:pPr>
          <w:hyperlink w:anchor="_Toc395794520" w:history="1">
            <w:r w:rsidR="00F835B7" w:rsidRPr="00F94B78">
              <w:rPr>
                <w:rStyle w:val="Hyperlink"/>
                <w:noProof/>
              </w:rPr>
              <w:t>6.2</w:t>
            </w:r>
            <w:r w:rsidR="00F835B7">
              <w:rPr>
                <w:rFonts w:eastAsiaTheme="minorEastAsia"/>
                <w:noProof/>
                <w:lang w:eastAsia="de-DE"/>
              </w:rPr>
              <w:tab/>
            </w:r>
            <w:r w:rsidR="00F835B7" w:rsidRPr="00F94B78">
              <w:rPr>
                <w:rStyle w:val="Hyperlink"/>
                <w:noProof/>
              </w:rPr>
              <w:t>Auskunft über gespeicherte Daten</w:t>
            </w:r>
            <w:r w:rsidR="00F835B7">
              <w:rPr>
                <w:noProof/>
                <w:webHidden/>
              </w:rPr>
              <w:tab/>
            </w:r>
            <w:r w:rsidR="00F835B7">
              <w:rPr>
                <w:noProof/>
                <w:webHidden/>
              </w:rPr>
              <w:fldChar w:fldCharType="begin"/>
            </w:r>
            <w:r w:rsidR="00F835B7">
              <w:rPr>
                <w:noProof/>
                <w:webHidden/>
              </w:rPr>
              <w:instrText xml:space="preserve"> PAGEREF _Toc395794520 \h </w:instrText>
            </w:r>
            <w:r w:rsidR="00F835B7">
              <w:rPr>
                <w:noProof/>
                <w:webHidden/>
              </w:rPr>
            </w:r>
            <w:r w:rsidR="00F835B7">
              <w:rPr>
                <w:noProof/>
                <w:webHidden/>
              </w:rPr>
              <w:fldChar w:fldCharType="separate"/>
            </w:r>
            <w:r w:rsidR="00485DBC">
              <w:rPr>
                <w:noProof/>
                <w:webHidden/>
              </w:rPr>
              <w:t>17</w:t>
            </w:r>
            <w:r w:rsidR="00F835B7">
              <w:rPr>
                <w:noProof/>
                <w:webHidden/>
              </w:rPr>
              <w:fldChar w:fldCharType="end"/>
            </w:r>
          </w:hyperlink>
        </w:p>
        <w:p w14:paraId="38AB3271" w14:textId="77777777" w:rsidR="00F835B7" w:rsidRDefault="00E85006">
          <w:pPr>
            <w:pStyle w:val="Verzeichnis2"/>
            <w:tabs>
              <w:tab w:val="left" w:pos="880"/>
              <w:tab w:val="right" w:leader="dot" w:pos="10195"/>
            </w:tabs>
            <w:rPr>
              <w:rFonts w:eastAsiaTheme="minorEastAsia"/>
              <w:noProof/>
              <w:lang w:eastAsia="de-DE"/>
            </w:rPr>
          </w:pPr>
          <w:hyperlink w:anchor="_Toc395794521" w:history="1">
            <w:r w:rsidR="00F835B7" w:rsidRPr="00F94B78">
              <w:rPr>
                <w:rStyle w:val="Hyperlink"/>
                <w:noProof/>
              </w:rPr>
              <w:t>6.3</w:t>
            </w:r>
            <w:r w:rsidR="00F835B7">
              <w:rPr>
                <w:rFonts w:eastAsiaTheme="minorEastAsia"/>
                <w:noProof/>
                <w:lang w:eastAsia="de-DE"/>
              </w:rPr>
              <w:tab/>
            </w:r>
            <w:r w:rsidR="00F835B7" w:rsidRPr="00F94B78">
              <w:rPr>
                <w:rStyle w:val="Hyperlink"/>
                <w:noProof/>
              </w:rPr>
              <w:t>Widerruf, Löschung, Anonymisierung</w:t>
            </w:r>
            <w:r w:rsidR="00F835B7">
              <w:rPr>
                <w:noProof/>
                <w:webHidden/>
              </w:rPr>
              <w:tab/>
            </w:r>
            <w:r w:rsidR="00F835B7">
              <w:rPr>
                <w:noProof/>
                <w:webHidden/>
              </w:rPr>
              <w:fldChar w:fldCharType="begin"/>
            </w:r>
            <w:r w:rsidR="00F835B7">
              <w:rPr>
                <w:noProof/>
                <w:webHidden/>
              </w:rPr>
              <w:instrText xml:space="preserve"> PAGEREF _Toc395794521 \h </w:instrText>
            </w:r>
            <w:r w:rsidR="00F835B7">
              <w:rPr>
                <w:noProof/>
                <w:webHidden/>
              </w:rPr>
            </w:r>
            <w:r w:rsidR="00F835B7">
              <w:rPr>
                <w:noProof/>
                <w:webHidden/>
              </w:rPr>
              <w:fldChar w:fldCharType="separate"/>
            </w:r>
            <w:r w:rsidR="00485DBC">
              <w:rPr>
                <w:noProof/>
                <w:webHidden/>
              </w:rPr>
              <w:t>17</w:t>
            </w:r>
            <w:r w:rsidR="00F835B7">
              <w:rPr>
                <w:noProof/>
                <w:webHidden/>
              </w:rPr>
              <w:fldChar w:fldCharType="end"/>
            </w:r>
          </w:hyperlink>
        </w:p>
        <w:p w14:paraId="1ABAE375" w14:textId="77777777" w:rsidR="00F835B7" w:rsidRDefault="00E85006">
          <w:pPr>
            <w:pStyle w:val="Verzeichnis1"/>
            <w:rPr>
              <w:rFonts w:eastAsiaTheme="minorEastAsia"/>
              <w:noProof/>
              <w:lang w:eastAsia="de-DE"/>
            </w:rPr>
          </w:pPr>
          <w:hyperlink w:anchor="_Toc395794522" w:history="1">
            <w:r w:rsidR="00F835B7" w:rsidRPr="00F94B78">
              <w:rPr>
                <w:rStyle w:val="Hyperlink"/>
                <w:noProof/>
              </w:rPr>
              <w:t>7.</w:t>
            </w:r>
            <w:r w:rsidR="00F835B7">
              <w:rPr>
                <w:rFonts w:eastAsiaTheme="minorEastAsia"/>
                <w:noProof/>
                <w:lang w:eastAsia="de-DE"/>
              </w:rPr>
              <w:tab/>
            </w:r>
            <w:r w:rsidR="00F835B7" w:rsidRPr="00F94B78">
              <w:rPr>
                <w:rStyle w:val="Hyperlink"/>
                <w:noProof/>
              </w:rPr>
              <w:t>Anhang</w:t>
            </w:r>
            <w:r w:rsidR="00F835B7">
              <w:rPr>
                <w:noProof/>
                <w:webHidden/>
              </w:rPr>
              <w:tab/>
            </w:r>
            <w:r w:rsidR="00F835B7">
              <w:rPr>
                <w:noProof/>
                <w:webHidden/>
              </w:rPr>
              <w:fldChar w:fldCharType="begin"/>
            </w:r>
            <w:r w:rsidR="00F835B7">
              <w:rPr>
                <w:noProof/>
                <w:webHidden/>
              </w:rPr>
              <w:instrText xml:space="preserve"> PAGEREF _Toc395794522 \h </w:instrText>
            </w:r>
            <w:r w:rsidR="00F835B7">
              <w:rPr>
                <w:noProof/>
                <w:webHidden/>
              </w:rPr>
            </w:r>
            <w:r w:rsidR="00F835B7">
              <w:rPr>
                <w:noProof/>
                <w:webHidden/>
              </w:rPr>
              <w:fldChar w:fldCharType="separate"/>
            </w:r>
            <w:r w:rsidR="00485DBC">
              <w:rPr>
                <w:noProof/>
                <w:webHidden/>
              </w:rPr>
              <w:t>19</w:t>
            </w:r>
            <w:r w:rsidR="00F835B7">
              <w:rPr>
                <w:noProof/>
                <w:webHidden/>
              </w:rPr>
              <w:fldChar w:fldCharType="end"/>
            </w:r>
          </w:hyperlink>
        </w:p>
        <w:p w14:paraId="0EB4C125" w14:textId="77777777" w:rsidR="00F835B7" w:rsidRDefault="00E85006">
          <w:pPr>
            <w:pStyle w:val="Verzeichnis2"/>
            <w:tabs>
              <w:tab w:val="left" w:pos="880"/>
              <w:tab w:val="right" w:leader="dot" w:pos="10195"/>
            </w:tabs>
            <w:rPr>
              <w:rFonts w:eastAsiaTheme="minorEastAsia"/>
              <w:noProof/>
              <w:lang w:eastAsia="de-DE"/>
            </w:rPr>
          </w:pPr>
          <w:hyperlink w:anchor="_Toc395794523" w:history="1">
            <w:r w:rsidR="00F835B7" w:rsidRPr="00F94B78">
              <w:rPr>
                <w:rStyle w:val="Hyperlink"/>
                <w:noProof/>
              </w:rPr>
              <w:t>7.1</w:t>
            </w:r>
            <w:r w:rsidR="00F835B7">
              <w:rPr>
                <w:rFonts w:eastAsiaTheme="minorEastAsia"/>
                <w:noProof/>
                <w:lang w:eastAsia="de-DE"/>
              </w:rPr>
              <w:tab/>
            </w:r>
            <w:r w:rsidR="00F835B7" w:rsidRPr="00F94B78">
              <w:rPr>
                <w:rStyle w:val="Hyperlink"/>
                <w:noProof/>
              </w:rPr>
              <w:t>Datensätze</w:t>
            </w:r>
            <w:r w:rsidR="00F835B7">
              <w:rPr>
                <w:noProof/>
                <w:webHidden/>
              </w:rPr>
              <w:tab/>
            </w:r>
            <w:r w:rsidR="00F835B7">
              <w:rPr>
                <w:noProof/>
                <w:webHidden/>
              </w:rPr>
              <w:fldChar w:fldCharType="begin"/>
            </w:r>
            <w:r w:rsidR="00F835B7">
              <w:rPr>
                <w:noProof/>
                <w:webHidden/>
              </w:rPr>
              <w:instrText xml:space="preserve"> PAGEREF _Toc395794523 \h </w:instrText>
            </w:r>
            <w:r w:rsidR="00F835B7">
              <w:rPr>
                <w:noProof/>
                <w:webHidden/>
              </w:rPr>
            </w:r>
            <w:r w:rsidR="00F835B7">
              <w:rPr>
                <w:noProof/>
                <w:webHidden/>
              </w:rPr>
              <w:fldChar w:fldCharType="separate"/>
            </w:r>
            <w:r w:rsidR="00485DBC">
              <w:rPr>
                <w:noProof/>
                <w:webHidden/>
              </w:rPr>
              <w:t>19</w:t>
            </w:r>
            <w:r w:rsidR="00F835B7">
              <w:rPr>
                <w:noProof/>
                <w:webHidden/>
              </w:rPr>
              <w:fldChar w:fldCharType="end"/>
            </w:r>
          </w:hyperlink>
        </w:p>
        <w:p w14:paraId="4762606A" w14:textId="77777777" w:rsidR="00F835B7" w:rsidRDefault="00E85006">
          <w:pPr>
            <w:pStyle w:val="Verzeichnis3"/>
            <w:tabs>
              <w:tab w:val="right" w:leader="dot" w:pos="10195"/>
            </w:tabs>
            <w:rPr>
              <w:rFonts w:eastAsiaTheme="minorEastAsia"/>
              <w:noProof/>
              <w:lang w:eastAsia="de-DE"/>
            </w:rPr>
          </w:pPr>
          <w:hyperlink w:anchor="_Toc395794524" w:history="1">
            <w:r w:rsidR="00F835B7" w:rsidRPr="00F94B78">
              <w:rPr>
                <w:rStyle w:val="Hyperlink"/>
                <w:noProof/>
              </w:rPr>
              <w:t>Transfer-Datensatz für den Brückenkopf</w:t>
            </w:r>
            <w:r w:rsidR="00F835B7">
              <w:rPr>
                <w:noProof/>
                <w:webHidden/>
              </w:rPr>
              <w:tab/>
            </w:r>
            <w:r w:rsidR="00F835B7">
              <w:rPr>
                <w:noProof/>
                <w:webHidden/>
              </w:rPr>
              <w:fldChar w:fldCharType="begin"/>
            </w:r>
            <w:r w:rsidR="00F835B7">
              <w:rPr>
                <w:noProof/>
                <w:webHidden/>
              </w:rPr>
              <w:instrText xml:space="preserve"> PAGEREF _Toc395794524 \h </w:instrText>
            </w:r>
            <w:r w:rsidR="00F835B7">
              <w:rPr>
                <w:noProof/>
                <w:webHidden/>
              </w:rPr>
            </w:r>
            <w:r w:rsidR="00F835B7">
              <w:rPr>
                <w:noProof/>
                <w:webHidden/>
              </w:rPr>
              <w:fldChar w:fldCharType="separate"/>
            </w:r>
            <w:r w:rsidR="00485DBC">
              <w:rPr>
                <w:noProof/>
                <w:webHidden/>
              </w:rPr>
              <w:t>19</w:t>
            </w:r>
            <w:r w:rsidR="00F835B7">
              <w:rPr>
                <w:noProof/>
                <w:webHidden/>
              </w:rPr>
              <w:fldChar w:fldCharType="end"/>
            </w:r>
          </w:hyperlink>
        </w:p>
        <w:p w14:paraId="24199049" w14:textId="77777777" w:rsidR="00F835B7" w:rsidRDefault="00E85006">
          <w:pPr>
            <w:pStyle w:val="Verzeichnis3"/>
            <w:tabs>
              <w:tab w:val="right" w:leader="dot" w:pos="10195"/>
            </w:tabs>
            <w:rPr>
              <w:rFonts w:eastAsiaTheme="minorEastAsia"/>
              <w:noProof/>
              <w:lang w:eastAsia="de-DE"/>
            </w:rPr>
          </w:pPr>
          <w:hyperlink w:anchor="_Toc395794525" w:history="1">
            <w:r w:rsidR="00F835B7" w:rsidRPr="00F94B78">
              <w:rPr>
                <w:rStyle w:val="Hyperlink"/>
                <w:noProof/>
              </w:rPr>
              <w:t>Identifizierende Daten</w:t>
            </w:r>
            <w:r w:rsidR="00F835B7">
              <w:rPr>
                <w:noProof/>
                <w:webHidden/>
              </w:rPr>
              <w:tab/>
            </w:r>
            <w:r w:rsidR="00F835B7">
              <w:rPr>
                <w:noProof/>
                <w:webHidden/>
              </w:rPr>
              <w:fldChar w:fldCharType="begin"/>
            </w:r>
            <w:r w:rsidR="00F835B7">
              <w:rPr>
                <w:noProof/>
                <w:webHidden/>
              </w:rPr>
              <w:instrText xml:space="preserve"> PAGEREF _Toc395794525 \h </w:instrText>
            </w:r>
            <w:r w:rsidR="00F835B7">
              <w:rPr>
                <w:noProof/>
                <w:webHidden/>
              </w:rPr>
            </w:r>
            <w:r w:rsidR="00F835B7">
              <w:rPr>
                <w:noProof/>
                <w:webHidden/>
              </w:rPr>
              <w:fldChar w:fldCharType="separate"/>
            </w:r>
            <w:r w:rsidR="00485DBC">
              <w:rPr>
                <w:noProof/>
                <w:webHidden/>
              </w:rPr>
              <w:t>19</w:t>
            </w:r>
            <w:r w:rsidR="00F835B7">
              <w:rPr>
                <w:noProof/>
                <w:webHidden/>
              </w:rPr>
              <w:fldChar w:fldCharType="end"/>
            </w:r>
          </w:hyperlink>
        </w:p>
        <w:p w14:paraId="69B42AAC" w14:textId="3075A267" w:rsidR="004925DB" w:rsidRDefault="004925DB">
          <w:r>
            <w:rPr>
              <w:b/>
              <w:bCs/>
            </w:rPr>
            <w:fldChar w:fldCharType="end"/>
          </w:r>
        </w:p>
      </w:sdtContent>
    </w:sdt>
    <w:p w14:paraId="3FD60265" w14:textId="77777777" w:rsidR="004925DB" w:rsidRDefault="004925DB" w:rsidP="004925DB">
      <w:pPr>
        <w:pStyle w:val="berschrift1"/>
        <w:numPr>
          <w:ilvl w:val="0"/>
          <w:numId w:val="0"/>
        </w:numPr>
        <w:ind w:left="357" w:hanging="357"/>
      </w:pPr>
    </w:p>
    <w:p w14:paraId="1026A47A" w14:textId="1F475D0E" w:rsidR="001D0EEB" w:rsidRDefault="001D0EEB" w:rsidP="004925DB">
      <w:pPr>
        <w:pStyle w:val="berschrift1"/>
        <w:pageBreakBefore/>
      </w:pPr>
      <w:bookmarkStart w:id="9" w:name="_Toc371354784"/>
      <w:bookmarkStart w:id="10" w:name="_Toc395794485"/>
      <w:r>
        <w:t>Einleitung</w:t>
      </w:r>
      <w:bookmarkEnd w:id="9"/>
      <w:bookmarkEnd w:id="10"/>
      <w:bookmarkEnd w:id="8"/>
      <w:bookmarkEnd w:id="7"/>
    </w:p>
    <w:p w14:paraId="549F06B6" w14:textId="38C19B64" w:rsidR="001D0EEB" w:rsidRDefault="001D0EEB" w:rsidP="001D0EEB">
      <w:pPr>
        <w:pStyle w:val="berschrift2"/>
      </w:pPr>
      <w:bookmarkStart w:id="11" w:name="_Toc371354785"/>
      <w:bookmarkStart w:id="12" w:name="_Toc395794486"/>
      <w:bookmarkEnd w:id="11"/>
      <w:r>
        <w:t>Überblick über die Datenverarbeitung</w:t>
      </w:r>
      <w:r w:rsidR="00B55EFE">
        <w:t xml:space="preserve"> beim Einsatz eines OSSE-Brückenkopfs</w:t>
      </w:r>
      <w:bookmarkEnd w:id="12"/>
    </w:p>
    <w:p w14:paraId="35E4EAA2" w14:textId="4E10ABC3" w:rsidR="00885641" w:rsidRDefault="004705AE" w:rsidP="00651963">
      <w:r>
        <w:t xml:space="preserve">In den OSSE-Brückenkopf werden Daten aus dem </w:t>
      </w:r>
      <w:r w:rsidRPr="004705AE">
        <w:rPr>
          <w:highlight w:val="lightGray"/>
        </w:rPr>
        <w:t xml:space="preserve">Register für </w:t>
      </w:r>
      <w:r w:rsidR="002B56FF">
        <w:rPr>
          <w:highlight w:val="lightGray"/>
        </w:rPr>
        <w:t>„Seltene</w:t>
      </w:r>
      <w:r w:rsidR="002B56FF" w:rsidRPr="004705AE">
        <w:rPr>
          <w:highlight w:val="lightGray"/>
        </w:rPr>
        <w:t xml:space="preserve"> </w:t>
      </w:r>
      <w:r w:rsidRPr="004705AE">
        <w:rPr>
          <w:highlight w:val="lightGray"/>
        </w:rPr>
        <w:t xml:space="preserve">Erkrankung </w:t>
      </w:r>
      <w:r w:rsidR="002B56FF">
        <w:rPr>
          <w:highlight w:val="lightGray"/>
        </w:rPr>
        <w:t>X“</w:t>
      </w:r>
      <w:r>
        <w:t xml:space="preserve"> übernommen, die für Kooperationsprojekte mit anderen Registern genutzt werden können sollen.</w:t>
      </w:r>
      <w:r w:rsidR="00885641">
        <w:t xml:space="preserve"> Zu diesem Zweck unterstütz</w:t>
      </w:r>
      <w:r w:rsidR="0068009B">
        <w:t>t</w:t>
      </w:r>
      <w:r w:rsidR="00885641">
        <w:t xml:space="preserve"> d</w:t>
      </w:r>
      <w:r>
        <w:t xml:space="preserve">er OSSE-Brückenkopf </w:t>
      </w:r>
      <w:r w:rsidR="00F70137">
        <w:t>die „Dezentrale Suche“, eine A</w:t>
      </w:r>
      <w:r w:rsidR="00FE45FC">
        <w:t>n</w:t>
      </w:r>
      <w:r w:rsidR="00F70137">
        <w:t>frage-Infras</w:t>
      </w:r>
      <w:r w:rsidR="00FE45FC">
        <w:t>tru</w:t>
      </w:r>
      <w:r w:rsidR="00F70137">
        <w:t>k</w:t>
      </w:r>
      <w:r w:rsidR="00FE45FC">
        <w:t>t</w:t>
      </w:r>
      <w:r w:rsidR="00F70137">
        <w:t xml:space="preserve">ur, mit der in </w:t>
      </w:r>
      <w:r w:rsidR="00FC0163">
        <w:t xml:space="preserve">vernetzten </w:t>
      </w:r>
      <w:r w:rsidR="00F70137">
        <w:t>OSSE-Registern</w:t>
      </w:r>
      <w:r w:rsidR="00FC0163">
        <w:t xml:space="preserve"> und </w:t>
      </w:r>
      <w:r w:rsidR="00FC0163">
        <w:noBreakHyphen/>
        <w:t>Brückenköpfen</w:t>
      </w:r>
      <w:r w:rsidR="00F70137">
        <w:t xml:space="preserve"> nach definierten Fällen gesucht werden kann</w:t>
      </w:r>
      <w:r w:rsidR="00FE45FC">
        <w:t xml:space="preserve">. Die Anfrage, bestehend aus einem Exposé zur </w:t>
      </w:r>
      <w:r w:rsidR="00BA56CA">
        <w:t xml:space="preserve">geplanten </w:t>
      </w:r>
      <w:r w:rsidR="00FE45FC">
        <w:t>F</w:t>
      </w:r>
      <w:r w:rsidR="00BA56CA">
        <w:t>orschungsf</w:t>
      </w:r>
      <w:r w:rsidR="00FE45FC">
        <w:t>ragestellung, den Kontaktdaten des Anfragenden</w:t>
      </w:r>
      <w:r w:rsidR="00683C85">
        <w:rPr>
          <w:rStyle w:val="Funotenzeichen"/>
        </w:rPr>
        <w:footnoteReference w:id="4"/>
      </w:r>
      <w:r w:rsidR="00FE45FC">
        <w:t xml:space="preserve"> und den Suchkriterien, wird zusammen mit den Ergebnissen </w:t>
      </w:r>
      <w:r w:rsidR="00FC0163">
        <w:t>[</w:t>
      </w:r>
      <w:r w:rsidR="00332A12" w:rsidRPr="00773935">
        <w:rPr>
          <w:highlight w:val="yellow"/>
        </w:rPr>
        <w:t>dem/den Datenverantwortlichen des Registers</w:t>
      </w:r>
      <w:r w:rsidR="00FC0163">
        <w:t>]</w:t>
      </w:r>
      <w:r w:rsidR="00332A12">
        <w:t xml:space="preserve"> </w:t>
      </w:r>
      <w:r w:rsidR="00BB5959">
        <w:t xml:space="preserve">elektronisch-automatisch </w:t>
      </w:r>
      <w:r w:rsidR="00332A12">
        <w:t>vorgelegt</w:t>
      </w:r>
      <w:r w:rsidR="00F70137">
        <w:t>.</w:t>
      </w:r>
      <w:r w:rsidR="00FE45FC">
        <w:t xml:space="preserve"> </w:t>
      </w:r>
      <w:bookmarkStart w:id="13" w:name="_Toc371354787"/>
      <w:r w:rsidR="00411B8D" w:rsidRPr="007132DE">
        <w:t>Diese</w:t>
      </w:r>
      <w:r w:rsidR="00411B8D">
        <w:t>(</w:t>
      </w:r>
      <w:r w:rsidR="00411B8D" w:rsidRPr="007132DE">
        <w:t>r</w:t>
      </w:r>
      <w:r w:rsidR="00411B8D">
        <w:t>)</w:t>
      </w:r>
      <w:r w:rsidR="00411B8D" w:rsidRPr="007132DE">
        <w:t xml:space="preserve"> hat</w:t>
      </w:r>
      <w:r w:rsidR="00411B8D">
        <w:t>/haben</w:t>
      </w:r>
      <w:r w:rsidR="00411B8D" w:rsidRPr="007132DE">
        <w:t xml:space="preserve"> dann die Möglichkeit, die Anfrage auf inhaltliche Kriterien und rechtliche Zulässigkeit zu prüfen und, falls beides positiv ausfällt, manuell auf diese Anfrage zu antworten</w:t>
      </w:r>
      <w:r w:rsidR="00411B8D">
        <w:t xml:space="preserve"> und ggf. die Datensätze zu übermitteln</w:t>
      </w:r>
      <w:r w:rsidR="00411B8D" w:rsidRPr="007132DE">
        <w:t>.</w:t>
      </w:r>
      <w:r w:rsidR="00411B8D" w:rsidRPr="007132DE" w:rsidDel="007D27EE">
        <w:t xml:space="preserve"> </w:t>
      </w:r>
      <w:r w:rsidR="00411B8D" w:rsidRPr="007132DE">
        <w:t xml:space="preserve">Diese Art der Suche kommt am ehesten einer klassischen schriftlichen Anfrage gleich, nur dass </w:t>
      </w:r>
      <w:r w:rsidR="00411B8D">
        <w:t>durch d</w:t>
      </w:r>
      <w:r>
        <w:t xml:space="preserve">ie Vernetzung </w:t>
      </w:r>
      <w:r w:rsidR="00FC0163">
        <w:t xml:space="preserve">der Register </w:t>
      </w:r>
      <w:r w:rsidR="00411B8D">
        <w:t xml:space="preserve">schon geklärt ist, wo eine Anfrage bezüglich geeigneter Datensätze sinnvoll sein kann und somit </w:t>
      </w:r>
      <w:r w:rsidR="00411B8D" w:rsidRPr="007132DE">
        <w:t>ihre Begutachtung und Beantwortung durch technische Hilfsmittel unterstützt werden.</w:t>
      </w:r>
      <w:r w:rsidR="00411B8D">
        <w:t xml:space="preserve"> </w:t>
      </w:r>
      <w:r w:rsidR="003E6550">
        <w:t xml:space="preserve">Um die Vergleichbarkeit und die gezielte Abfrage von Dateninhalten in verschiedenen Datenquellen zu </w:t>
      </w:r>
      <w:r w:rsidR="00BA56CA">
        <w:t>ermöglichen</w:t>
      </w:r>
      <w:r w:rsidR="003E6550">
        <w:t xml:space="preserve">, ist das Datenschema des OSSE-Brückenkopfes mit einer formalen Definition aller Datenfelder verknüpft, die in Form von Metadaten im zentralen Metadaten Repository (MDR) registriert ist. Dies gilt gleichermaßen für alle </w:t>
      </w:r>
      <w:r w:rsidR="00BA56CA">
        <w:t>Teilnehmer der Dezentralen Suche (OSSE-R</w:t>
      </w:r>
      <w:r w:rsidR="00D16846">
        <w:t>egister und OSSE-Brückenköpfe).</w:t>
      </w:r>
    </w:p>
    <w:p w14:paraId="306B219E" w14:textId="3B5518A3" w:rsidR="004B11E4" w:rsidRDefault="00651963" w:rsidP="00651963">
      <w:r>
        <w:t xml:space="preserve">Eine detaillierte Beschreibung der Komponenten und Prozesse wird in den Abschnitten </w:t>
      </w:r>
      <w:r w:rsidR="00D16846">
        <w:fldChar w:fldCharType="begin"/>
      </w:r>
      <w:r w:rsidR="00D16846">
        <w:instrText xml:space="preserve"> REF _Ref395793888 \r \h </w:instrText>
      </w:r>
      <w:r w:rsidR="00D16846">
        <w:fldChar w:fldCharType="separate"/>
      </w:r>
      <w:r w:rsidR="00485DBC">
        <w:t>2</w:t>
      </w:r>
      <w:r w:rsidR="00D16846">
        <w:fldChar w:fldCharType="end"/>
      </w:r>
      <w:r>
        <w:t xml:space="preserve"> und </w:t>
      </w:r>
      <w:r w:rsidR="00D16846">
        <w:fldChar w:fldCharType="begin"/>
      </w:r>
      <w:r w:rsidR="00D16846">
        <w:instrText xml:space="preserve"> REF _Ref395793889 \r \h </w:instrText>
      </w:r>
      <w:r w:rsidR="00D16846">
        <w:fldChar w:fldCharType="separate"/>
      </w:r>
      <w:r w:rsidR="00485DBC">
        <w:t>3</w:t>
      </w:r>
      <w:r w:rsidR="00D16846">
        <w:fldChar w:fldCharType="end"/>
      </w:r>
      <w:r w:rsidR="00D16846">
        <w:t xml:space="preserve"> gegeben.</w:t>
      </w:r>
    </w:p>
    <w:p w14:paraId="6422C5B0" w14:textId="1D6CFF1D" w:rsidR="001D0EEB" w:rsidRDefault="001D0EEB" w:rsidP="001D0EEB">
      <w:pPr>
        <w:pStyle w:val="berschrift1"/>
      </w:pPr>
      <w:bookmarkStart w:id="14" w:name="_Toc371354789"/>
      <w:bookmarkStart w:id="15" w:name="_Ref395793888"/>
      <w:bookmarkStart w:id="16" w:name="_Toc395794487"/>
      <w:bookmarkEnd w:id="13"/>
      <w:r>
        <w:t>Datenverarbeitende Komponenten</w:t>
      </w:r>
      <w:bookmarkEnd w:id="14"/>
      <w:r w:rsidR="00F05082">
        <w:t xml:space="preserve"> </w:t>
      </w:r>
      <w:r w:rsidR="00136E6E">
        <w:t>beim Einsatz des OSSE-Brückenkopfes</w:t>
      </w:r>
      <w:bookmarkEnd w:id="15"/>
      <w:bookmarkEnd w:id="16"/>
    </w:p>
    <w:p w14:paraId="2506DB56" w14:textId="1683EA85" w:rsidR="001D0EEB" w:rsidRDefault="00BA56CA" w:rsidP="001D0EEB">
      <w:pPr>
        <w:pStyle w:val="berschrift2"/>
      </w:pPr>
      <w:bookmarkStart w:id="17" w:name="_Ref369783014"/>
      <w:bookmarkStart w:id="18" w:name="_Toc371354790"/>
      <w:bookmarkStart w:id="19" w:name="_Toc395794488"/>
      <w:r>
        <w:t xml:space="preserve">Der </w:t>
      </w:r>
      <w:r w:rsidR="00C0717B">
        <w:t>OSSE-</w:t>
      </w:r>
      <w:r w:rsidR="001D0EEB">
        <w:t>Brückenkopf</w:t>
      </w:r>
      <w:bookmarkEnd w:id="17"/>
      <w:bookmarkEnd w:id="18"/>
      <w:bookmarkEnd w:id="19"/>
    </w:p>
    <w:p w14:paraId="38A97A35" w14:textId="272CCE7A" w:rsidR="00A82449" w:rsidRDefault="001D0EEB" w:rsidP="001D0EEB">
      <w:r>
        <w:t xml:space="preserve">Der </w:t>
      </w:r>
      <w:r w:rsidR="00D637E1">
        <w:t>OSSE-</w:t>
      </w:r>
      <w:r>
        <w:t xml:space="preserve">Brückenkopf dient dazu, die Daten </w:t>
      </w:r>
      <w:r w:rsidR="00110536">
        <w:t xml:space="preserve">des </w:t>
      </w:r>
      <w:r w:rsidR="00110536" w:rsidRPr="00A82449">
        <w:rPr>
          <w:highlight w:val="lightGray"/>
        </w:rPr>
        <w:t xml:space="preserve">Registers </w:t>
      </w:r>
      <w:r w:rsidR="00BB5959">
        <w:rPr>
          <w:highlight w:val="lightGray"/>
        </w:rPr>
        <w:t>für „Seltene Erkrankung X“</w:t>
      </w:r>
      <w:r>
        <w:t xml:space="preserve"> </w:t>
      </w:r>
      <w:r w:rsidR="00110536">
        <w:t>für die dezentrale Suche</w:t>
      </w:r>
      <w:r w:rsidR="00EA1403">
        <w:t xml:space="preserve"> (siehe </w:t>
      </w:r>
      <w:r w:rsidR="00CF25D7">
        <w:fldChar w:fldCharType="begin"/>
      </w:r>
      <w:r w:rsidR="00CF25D7">
        <w:instrText xml:space="preserve"> REF _Ref369279415 \r \h </w:instrText>
      </w:r>
      <w:r w:rsidR="00CF25D7">
        <w:fldChar w:fldCharType="separate"/>
      </w:r>
      <w:r w:rsidR="00485DBC">
        <w:t>3.5</w:t>
      </w:r>
      <w:r w:rsidR="00CF25D7">
        <w:fldChar w:fldCharType="end"/>
      </w:r>
      <w:r w:rsidR="00D637E1">
        <w:t xml:space="preserve"> </w:t>
      </w:r>
      <w:r w:rsidR="00D637E1">
        <w:fldChar w:fldCharType="begin"/>
      </w:r>
      <w:r w:rsidR="00D637E1">
        <w:instrText xml:space="preserve"> REF _Ref369279415 \h </w:instrText>
      </w:r>
      <w:r w:rsidR="00D637E1">
        <w:fldChar w:fldCharType="separate"/>
      </w:r>
      <w:r w:rsidR="00485DBC">
        <w:t>Dezentrale Suche</w:t>
      </w:r>
      <w:r w:rsidR="00D637E1">
        <w:fldChar w:fldCharType="end"/>
      </w:r>
      <w:r w:rsidR="00EA1403">
        <w:t>)</w:t>
      </w:r>
      <w:r w:rsidR="00110536">
        <w:t xml:space="preserve"> </w:t>
      </w:r>
      <w:r>
        <w:t xml:space="preserve">nutzbar zu machen. </w:t>
      </w:r>
      <w:r w:rsidR="00A82449">
        <w:t xml:space="preserve">Dazu werden Daten aus dem </w:t>
      </w:r>
      <w:r w:rsidR="00A82449">
        <w:rPr>
          <w:highlight w:val="lightGray"/>
        </w:rPr>
        <w:t>Register</w:t>
      </w:r>
      <w:r w:rsidR="00A82449" w:rsidRPr="00A82449">
        <w:rPr>
          <w:highlight w:val="lightGray"/>
        </w:rPr>
        <w:t xml:space="preserve"> </w:t>
      </w:r>
      <w:r w:rsidR="00BB5959">
        <w:rPr>
          <w:highlight w:val="lightGray"/>
        </w:rPr>
        <w:t>für „Seltene Erkrankung X“</w:t>
      </w:r>
      <w:r w:rsidR="00A82449">
        <w:t xml:space="preserve"> extrahiert, transformiert und in den OSSE-Brückenkopf geladen.</w:t>
      </w:r>
      <w:r w:rsidR="00A82449" w:rsidDel="00A82449">
        <w:t xml:space="preserve"> </w:t>
      </w:r>
      <w:r w:rsidR="00A82449">
        <w:t>Im Transformationsschritt findet eine Datenharmonisierung auf der Basis der Metadaten des MDR</w:t>
      </w:r>
      <w:r w:rsidR="00F87F3E">
        <w:t xml:space="preserve"> statt, indem </w:t>
      </w:r>
      <w:r w:rsidR="00D637E1">
        <w:t xml:space="preserve">jedem </w:t>
      </w:r>
      <w:r w:rsidR="00F87F3E">
        <w:t>Daten</w:t>
      </w:r>
      <w:r w:rsidR="00D637E1">
        <w:t>feld</w:t>
      </w:r>
      <w:r w:rsidR="00F87F3E">
        <w:t xml:space="preserve"> </w:t>
      </w:r>
      <w:r w:rsidR="00D637E1">
        <w:t xml:space="preserve">eine </w:t>
      </w:r>
      <w:r w:rsidR="00F87F3E">
        <w:t>semantisch zugehörige MDR-ID zugeordnet w</w:t>
      </w:r>
      <w:r w:rsidR="00D637E1">
        <w:t>i</w:t>
      </w:r>
      <w:r w:rsidR="00F87F3E">
        <w:t xml:space="preserve">rd. Zusätzlich zu den medizinischen Stamm- und Verlaufsdaten aus dem </w:t>
      </w:r>
      <w:r w:rsidR="00F87F3E">
        <w:rPr>
          <w:highlight w:val="lightGray"/>
        </w:rPr>
        <w:t>Register</w:t>
      </w:r>
      <w:r w:rsidR="00F87F3E" w:rsidRPr="00A82449">
        <w:rPr>
          <w:highlight w:val="lightGray"/>
        </w:rPr>
        <w:t xml:space="preserve"> </w:t>
      </w:r>
      <w:r w:rsidR="00BB5959">
        <w:rPr>
          <w:highlight w:val="lightGray"/>
        </w:rPr>
        <w:t>für „Seltene Erkrankung X“</w:t>
      </w:r>
      <w:r w:rsidR="00F87F3E">
        <w:t xml:space="preserve"> können auch Daten zu Biomaterialproben</w:t>
      </w:r>
      <w:r w:rsidR="00D637E1">
        <w:t xml:space="preserve"> </w:t>
      </w:r>
      <w:r w:rsidR="00F87F3E">
        <w:t>importiert werden.</w:t>
      </w:r>
      <w:r w:rsidR="00BA56CA">
        <w:t xml:space="preserve"> Der OSSE-Brückenkopf speichert keine identifizierenden Daten (IDAT) der Patienten.</w:t>
      </w:r>
    </w:p>
    <w:p w14:paraId="3DD46820" w14:textId="10C4537A" w:rsidR="00563637" w:rsidRDefault="00563637" w:rsidP="001D0EEB">
      <w:r>
        <w:t>[</w:t>
      </w:r>
      <w:r w:rsidRPr="00563637">
        <w:rPr>
          <w:i/>
          <w:highlight w:val="yellow"/>
        </w:rPr>
        <w:t xml:space="preserve">Im </w:t>
      </w:r>
      <w:r w:rsidR="00EA1403">
        <w:rPr>
          <w:i/>
          <w:highlight w:val="yellow"/>
        </w:rPr>
        <w:t>F</w:t>
      </w:r>
      <w:r w:rsidRPr="00563637">
        <w:rPr>
          <w:i/>
          <w:highlight w:val="yellow"/>
        </w:rPr>
        <w:t xml:space="preserve">olgenden </w:t>
      </w:r>
      <w:r w:rsidR="001F30F0">
        <w:rPr>
          <w:i/>
          <w:highlight w:val="yellow"/>
        </w:rPr>
        <w:t>zwei</w:t>
      </w:r>
      <w:r w:rsidR="001F30F0" w:rsidRPr="00563637">
        <w:rPr>
          <w:i/>
          <w:highlight w:val="yellow"/>
        </w:rPr>
        <w:t xml:space="preserve"> </w:t>
      </w:r>
      <w:r w:rsidRPr="00563637">
        <w:rPr>
          <w:i/>
          <w:highlight w:val="yellow"/>
        </w:rPr>
        <w:t>Szenarien f</w:t>
      </w:r>
      <w:r w:rsidR="00EA1403">
        <w:rPr>
          <w:i/>
          <w:highlight w:val="yellow"/>
        </w:rPr>
        <w:t>ür</w:t>
      </w:r>
      <w:r w:rsidRPr="00563637">
        <w:rPr>
          <w:i/>
          <w:highlight w:val="yellow"/>
        </w:rPr>
        <w:t xml:space="preserve"> die Pseudonymisierung der Daten im </w:t>
      </w:r>
      <w:r w:rsidRPr="00C15684">
        <w:rPr>
          <w:i/>
          <w:highlight w:val="yellow"/>
        </w:rPr>
        <w:t>Brückenkopf</w:t>
      </w:r>
      <w:r w:rsidR="00612844">
        <w:rPr>
          <w:i/>
          <w:highlight w:val="yellow"/>
        </w:rPr>
        <w:t>:</w:t>
      </w:r>
      <w:r w:rsidRPr="00F46061">
        <w:rPr>
          <w:highlight w:val="yellow"/>
        </w:rPr>
        <w:t xml:space="preserve">] </w:t>
      </w:r>
    </w:p>
    <w:p w14:paraId="13194963" w14:textId="31CE5B1D" w:rsidR="001D0EEB" w:rsidRDefault="00A82449" w:rsidP="001D0EEB">
      <w:r>
        <w:t>[</w:t>
      </w:r>
      <w:r w:rsidR="00563637" w:rsidRPr="00563637">
        <w:rPr>
          <w:b/>
          <w:i/>
          <w:highlight w:val="yellow"/>
        </w:rPr>
        <w:t xml:space="preserve">Szenario </w:t>
      </w:r>
      <w:r w:rsidRPr="00563637">
        <w:rPr>
          <w:b/>
          <w:i/>
          <w:highlight w:val="yellow"/>
        </w:rPr>
        <w:t>1</w:t>
      </w:r>
      <w:r w:rsidR="00593197">
        <w:rPr>
          <w:b/>
          <w:i/>
          <w:highlight w:val="yellow"/>
        </w:rPr>
        <w:t xml:space="preserve"> </w:t>
      </w:r>
      <w:r w:rsidR="00593197">
        <w:rPr>
          <w:i/>
          <w:highlight w:val="yellow"/>
        </w:rPr>
        <w:t xml:space="preserve">(Daten im </w:t>
      </w:r>
      <w:r w:rsidR="00FC0163">
        <w:rPr>
          <w:i/>
          <w:highlight w:val="yellow"/>
        </w:rPr>
        <w:t>R</w:t>
      </w:r>
      <w:r w:rsidR="00593197">
        <w:rPr>
          <w:i/>
          <w:highlight w:val="yellow"/>
        </w:rPr>
        <w:t>egister liegen bereits pseudonymisiert vor)</w:t>
      </w:r>
      <w:r>
        <w:t>] D</w:t>
      </w:r>
      <w:r w:rsidR="00BA56CA">
        <w:t>a d</w:t>
      </w:r>
      <w:r>
        <w:t xml:space="preserve">ie Daten im </w:t>
      </w:r>
      <w:r>
        <w:rPr>
          <w:highlight w:val="lightGray"/>
        </w:rPr>
        <w:t>Register</w:t>
      </w:r>
      <w:r w:rsidRPr="00A82449">
        <w:rPr>
          <w:highlight w:val="lightGray"/>
        </w:rPr>
        <w:t xml:space="preserve"> </w:t>
      </w:r>
      <w:r w:rsidR="00BB5959">
        <w:rPr>
          <w:highlight w:val="lightGray"/>
        </w:rPr>
        <w:t>für „Seltene Erkrankung X“</w:t>
      </w:r>
      <w:r>
        <w:t xml:space="preserve"> pseudonymisiert vor</w:t>
      </w:r>
      <w:r w:rsidR="00BA56CA">
        <w:t>liegen, werden diese</w:t>
      </w:r>
      <w:r>
        <w:t xml:space="preserve"> Pseudonyme identisch übernommen.</w:t>
      </w:r>
    </w:p>
    <w:p w14:paraId="56850833" w14:textId="2EAFA68A" w:rsidR="00563637" w:rsidRDefault="00F87F3E" w:rsidP="001F30F0">
      <w:r>
        <w:t>[</w:t>
      </w:r>
      <w:r w:rsidR="00563637" w:rsidRPr="00563637">
        <w:rPr>
          <w:b/>
          <w:i/>
          <w:highlight w:val="yellow"/>
        </w:rPr>
        <w:t xml:space="preserve">Szenario </w:t>
      </w:r>
      <w:r w:rsidRPr="00563637">
        <w:rPr>
          <w:b/>
          <w:i/>
          <w:highlight w:val="yellow"/>
        </w:rPr>
        <w:t>2</w:t>
      </w:r>
      <w:r w:rsidR="00593197">
        <w:rPr>
          <w:i/>
          <w:highlight w:val="yellow"/>
        </w:rPr>
        <w:t xml:space="preserve"> (Das Register enthält IDAT)</w:t>
      </w:r>
      <w:r>
        <w:t xml:space="preserve">] </w:t>
      </w:r>
      <w:r w:rsidR="00FE3D16">
        <w:t>Die IDAT, die i</w:t>
      </w:r>
      <w:r w:rsidR="00A82449">
        <w:t xml:space="preserve">m </w:t>
      </w:r>
      <w:r w:rsidR="00A82449">
        <w:rPr>
          <w:highlight w:val="lightGray"/>
        </w:rPr>
        <w:t>Register</w:t>
      </w:r>
      <w:r w:rsidR="00A82449" w:rsidRPr="00A82449">
        <w:rPr>
          <w:highlight w:val="lightGray"/>
        </w:rPr>
        <w:t xml:space="preserve"> </w:t>
      </w:r>
      <w:r w:rsidR="00BB5959">
        <w:rPr>
          <w:highlight w:val="lightGray"/>
        </w:rPr>
        <w:t>für „Seltene Erkrankung X“</w:t>
      </w:r>
      <w:r w:rsidR="00A82449">
        <w:t xml:space="preserve"> zusammen </w:t>
      </w:r>
      <w:r w:rsidR="00FE3D16">
        <w:t xml:space="preserve">mit den medizinischen Daten (MDAT) </w:t>
      </w:r>
      <w:r w:rsidR="00A82449">
        <w:t>gespeichert</w:t>
      </w:r>
      <w:r w:rsidR="00FE3D16">
        <w:t xml:space="preserve"> sind, werden b</w:t>
      </w:r>
      <w:r w:rsidR="00A82449">
        <w:t>ei der Transformation der Daten für den Datenimport</w:t>
      </w:r>
      <w:r>
        <w:t xml:space="preserve"> mithilfe der Mainzelliste durch Pseudonyme ersetzt.</w:t>
      </w:r>
    </w:p>
    <w:p w14:paraId="7C19958E" w14:textId="1FCFFF85" w:rsidR="001D0EEB" w:rsidRDefault="001D0EEB" w:rsidP="001D0EEB">
      <w:r>
        <w:t>Der Brückenkopf besteht aus den folgenden</w:t>
      </w:r>
      <w:r w:rsidR="00A21348">
        <w:t xml:space="preserve"> </w:t>
      </w:r>
      <w:r>
        <w:t>Softwarekomponenten:</w:t>
      </w:r>
    </w:p>
    <w:p w14:paraId="32676530" w14:textId="4DC3E110" w:rsidR="00A21348" w:rsidRPr="008B4ABF" w:rsidRDefault="00F87F3E" w:rsidP="001D0EEB">
      <w:pPr>
        <w:pStyle w:val="Listenabsatz"/>
        <w:numPr>
          <w:ilvl w:val="0"/>
          <w:numId w:val="15"/>
        </w:numPr>
      </w:pPr>
      <w:r>
        <w:rPr>
          <w:u w:val="single"/>
        </w:rPr>
        <w:t xml:space="preserve">dem </w:t>
      </w:r>
      <w:r w:rsidR="00A21348">
        <w:rPr>
          <w:u w:val="single"/>
        </w:rPr>
        <w:t>OSSE-</w:t>
      </w:r>
      <w:r w:rsidR="00072541">
        <w:rPr>
          <w:u w:val="single"/>
        </w:rPr>
        <w:t>Store</w:t>
      </w:r>
      <w:r w:rsidR="008B4ABF" w:rsidRPr="00BD0168">
        <w:t xml:space="preserve">, </w:t>
      </w:r>
      <w:r w:rsidR="00FC0163">
        <w:t xml:space="preserve">dem Datenspeicher, </w:t>
      </w:r>
      <w:r w:rsidR="008B4ABF" w:rsidRPr="00BD0168">
        <w:t xml:space="preserve">in den </w:t>
      </w:r>
      <w:r w:rsidR="00FC0163">
        <w:t xml:space="preserve">die </w:t>
      </w:r>
      <w:r w:rsidR="008B4ABF" w:rsidRPr="00BD0168">
        <w:t>Daten importiert werden und der</w:t>
      </w:r>
      <w:r w:rsidR="00FC0163">
        <w:t xml:space="preserve"> Funktionen für den Datenimport und </w:t>
      </w:r>
      <w:r w:rsidR="00FC0163">
        <w:noBreakHyphen/>
        <w:t xml:space="preserve">export besitzt sowie </w:t>
      </w:r>
      <w:r w:rsidR="008B4ABF" w:rsidRPr="00BD0168">
        <w:t xml:space="preserve">eine Abfrage-Schnittstelle </w:t>
      </w:r>
      <w:r w:rsidR="00FC0163">
        <w:t>für die „Dezentralen Suche“</w:t>
      </w:r>
      <w:r w:rsidR="008B4ABF" w:rsidRPr="00BD0168">
        <w:t>, und</w:t>
      </w:r>
    </w:p>
    <w:p w14:paraId="12CF54B7" w14:textId="484A2AE4" w:rsidR="001D0EEB" w:rsidRDefault="00F87F3E">
      <w:pPr>
        <w:pStyle w:val="Listenabsatz"/>
        <w:numPr>
          <w:ilvl w:val="0"/>
          <w:numId w:val="15"/>
        </w:numPr>
      </w:pPr>
      <w:r>
        <w:rPr>
          <w:u w:val="single"/>
        </w:rPr>
        <w:t xml:space="preserve">dem </w:t>
      </w:r>
      <w:r w:rsidR="001D0EEB" w:rsidRPr="00EC0EB3">
        <w:rPr>
          <w:u w:val="single"/>
        </w:rPr>
        <w:t>Teiler</w:t>
      </w:r>
      <w:r w:rsidR="00EA1403">
        <w:rPr>
          <w:u w:val="single"/>
        </w:rPr>
        <w:t xml:space="preserve"> (OSSE</w:t>
      </w:r>
      <w:r w:rsidR="00D637E1">
        <w:rPr>
          <w:u w:val="single"/>
        </w:rPr>
        <w:t>-</w:t>
      </w:r>
      <w:r w:rsidR="00EA1403">
        <w:rPr>
          <w:u w:val="single"/>
        </w:rPr>
        <w:t>Share)</w:t>
      </w:r>
      <w:r w:rsidR="008B4ABF">
        <w:t xml:space="preserve">, </w:t>
      </w:r>
      <w:r w:rsidR="00FC0163">
        <w:t xml:space="preserve">dem </w:t>
      </w:r>
      <w:r w:rsidR="00235D54">
        <w:t xml:space="preserve">Client-Interface für die dezentrale Suche (siehe </w:t>
      </w:r>
      <w:r w:rsidR="00CF25D7">
        <w:fldChar w:fldCharType="begin"/>
      </w:r>
      <w:r w:rsidR="00CF25D7">
        <w:instrText xml:space="preserve"> REF _Ref369279415 \r \h </w:instrText>
      </w:r>
      <w:r w:rsidR="00CF25D7">
        <w:fldChar w:fldCharType="separate"/>
      </w:r>
      <w:r w:rsidR="00485DBC">
        <w:t>3.5</w:t>
      </w:r>
      <w:r w:rsidR="00CF25D7">
        <w:fldChar w:fldCharType="end"/>
      </w:r>
      <w:r w:rsidR="00ED7C16">
        <w:t xml:space="preserve"> </w:t>
      </w:r>
      <w:r w:rsidR="000959B3">
        <w:t>„</w:t>
      </w:r>
      <w:r w:rsidR="00235D54">
        <w:fldChar w:fldCharType="begin"/>
      </w:r>
      <w:r w:rsidR="00235D54">
        <w:instrText xml:space="preserve"> REF _Ref369279415 \h </w:instrText>
      </w:r>
      <w:r w:rsidR="00235D54">
        <w:fldChar w:fldCharType="separate"/>
      </w:r>
      <w:r w:rsidR="00485DBC">
        <w:t>Dezentrale Suche</w:t>
      </w:r>
      <w:r w:rsidR="00235D54">
        <w:fldChar w:fldCharType="end"/>
      </w:r>
      <w:r w:rsidR="000959B3">
        <w:t>“</w:t>
      </w:r>
      <w:r w:rsidR="00235D54">
        <w:t xml:space="preserve">). Er ruft über den Suchbroker gestellte Anfragen ab, kommuniziert mit dem OSSE-Store und zeigt einem berechtigten Benutzer Anfrage und Ergebnis </w:t>
      </w:r>
      <w:r w:rsidR="008B4ABF">
        <w:t>bestehend aus dem Anfrage-Exposé, den Ergebnissen und den Kontaktdaten des Anfragenden an</w:t>
      </w:r>
      <w:r w:rsidR="00235D54">
        <w:t>.</w:t>
      </w:r>
      <w:r w:rsidR="008B4ABF">
        <w:t xml:space="preserve"> </w:t>
      </w:r>
      <w:r w:rsidR="00ED7C16">
        <w:t xml:space="preserve">Hierbei werden nur pseudonymisierte und aggregierte Daten angezeigt. Der Datenverantwortliche kann mit dem Teiler-Interface einen Datenexport anstoßen. Die exportierten Daten enthalten nicht-rückführbare Exportpseudonyme anstelle der in OSSE gespeicherten Pseudonyme. </w:t>
      </w:r>
      <w:r w:rsidR="008B4ABF">
        <w:t>Über die Weitergabe von</w:t>
      </w:r>
      <w:r w:rsidR="00ED7C16">
        <w:t xml:space="preserve"> derart „quasi</w:t>
      </w:r>
      <w:r w:rsidR="008B4ABF">
        <w:t xml:space="preserve"> anonymisierten</w:t>
      </w:r>
      <w:r w:rsidR="00ED7C16">
        <w:t>“</w:t>
      </w:r>
      <w:r w:rsidR="008B4ABF">
        <w:t xml:space="preserve"> Forschungsdaten an Dritte entscheidet [</w:t>
      </w:r>
      <w:r w:rsidR="008B4ABF" w:rsidRPr="00563637">
        <w:rPr>
          <w:i/>
          <w:highlight w:val="yellow"/>
        </w:rPr>
        <w:t>hier das zuständige Gremium angeben</w:t>
      </w:r>
      <w:r w:rsidR="008B4ABF">
        <w:t>]</w:t>
      </w:r>
      <w:r w:rsidR="001D0EEB" w:rsidRPr="00EC0EB3">
        <w:t xml:space="preserve">. </w:t>
      </w:r>
      <w:r w:rsidR="00ED7C16">
        <w:t xml:space="preserve">Es muss sichergestellt werden, dass die </w:t>
      </w:r>
      <w:r w:rsidR="009E1C04">
        <w:t>Weitergabe</w:t>
      </w:r>
      <w:r w:rsidR="00ED7C16">
        <w:t xml:space="preserve"> der exportierten Daten mit der in den Einwilligungen beschriebenen Datennutzung konform ist</w:t>
      </w:r>
      <w:r w:rsidR="009E1C04">
        <w:t>, da speziell im Bereich seltener Erkrankungen allein durch die medizinischen Daten ein hohes Reidentifizierungs-Risiko besteht.</w:t>
      </w:r>
    </w:p>
    <w:p w14:paraId="6ECC5A4C" w14:textId="64475E62" w:rsidR="00301147" w:rsidRDefault="00301147" w:rsidP="0020530D">
      <w:r>
        <w:t>[</w:t>
      </w:r>
      <w:r w:rsidRPr="009653D0">
        <w:rPr>
          <w:i/>
          <w:highlight w:val="yellow"/>
        </w:rPr>
        <w:t>Falls für den OSSE-Brückenkopf kein Identitätsmanagement eingesetzt wird, entfällt der folgende Abschnitt</w:t>
      </w:r>
      <w:r>
        <w:t>]</w:t>
      </w:r>
    </w:p>
    <w:p w14:paraId="7208E92B" w14:textId="3D39833A" w:rsidR="001D0EEB" w:rsidRDefault="00235D54" w:rsidP="001D0EEB">
      <w:pPr>
        <w:pStyle w:val="berschrift2"/>
      </w:pPr>
      <w:r w:rsidDel="00235D54">
        <w:t xml:space="preserve"> </w:t>
      </w:r>
      <w:bookmarkStart w:id="20" w:name="_Toc393880232"/>
      <w:bookmarkStart w:id="21" w:name="_Toc393880285"/>
      <w:bookmarkStart w:id="22" w:name="_Toc393880233"/>
      <w:bookmarkStart w:id="23" w:name="_Toc393880286"/>
      <w:bookmarkStart w:id="24" w:name="_Toc371354791"/>
      <w:bookmarkStart w:id="25" w:name="_Ref392590358"/>
      <w:bookmarkStart w:id="26" w:name="_Ref392590370"/>
      <w:bookmarkStart w:id="27" w:name="_Toc395794489"/>
      <w:bookmarkEnd w:id="20"/>
      <w:bookmarkEnd w:id="21"/>
      <w:bookmarkEnd w:id="22"/>
      <w:bookmarkEnd w:id="23"/>
      <w:r w:rsidR="001D0EEB">
        <w:t>Identitätsmanagement</w:t>
      </w:r>
      <w:bookmarkEnd w:id="24"/>
      <w:bookmarkEnd w:id="25"/>
      <w:bookmarkEnd w:id="26"/>
      <w:r w:rsidR="00885641">
        <w:t xml:space="preserve"> für die Nutzung des OSSE-Brückenkopfs</w:t>
      </w:r>
      <w:bookmarkEnd w:id="27"/>
    </w:p>
    <w:p w14:paraId="256A8FA7" w14:textId="7DA01AC5" w:rsidR="00C70B5B" w:rsidRDefault="001D0EEB" w:rsidP="00223B85">
      <w:r>
        <w:t>Pseudonymisierung ist ein zur Aufrechterhaltung eines hohen Datenschutzniveaus notwendiger Schritt, um den Patienten vor Rückidentifizierung zu schützen. Anstelle seiner identifizierenden Daten (IDAT) treten Pseudonyme</w:t>
      </w:r>
      <w:r w:rsidR="00130BD1">
        <w:t xml:space="preserve">. </w:t>
      </w:r>
      <w:r w:rsidR="006A3237">
        <w:t>Bei der Anforderung eines Pseudonyms wird der Datensatz auf Übereinstimmung mit schon vorhandenen Datensätzen überprüft (</w:t>
      </w:r>
      <w:r w:rsidR="007D40A3">
        <w:t>Record Linkage</w:t>
      </w:r>
      <w:r w:rsidR="006A3237">
        <w:t xml:space="preserve">). Je nach Grad der Übereinstimmung der IDAT und nach den eingestellten Schwellwerten, wird ein neuer Datensatz erzeugt oder ein vorhandener zurückgeliefert. </w:t>
      </w:r>
    </w:p>
    <w:p w14:paraId="47AEE208" w14:textId="78429747" w:rsidR="006A3237" w:rsidRDefault="006A3237" w:rsidP="006509F3">
      <w:pPr>
        <w:pStyle w:val="berschrift3"/>
      </w:pPr>
      <w:bookmarkStart w:id="28" w:name="_Toc395794490"/>
      <w:r>
        <w:t>Pseudonyme</w:t>
      </w:r>
      <w:bookmarkEnd w:id="28"/>
    </w:p>
    <w:p w14:paraId="64E2EF78" w14:textId="278EA2AF" w:rsidR="004F5C36" w:rsidRDefault="004F5C36" w:rsidP="00223B85">
      <w:r w:rsidRPr="00852D6A">
        <w:rPr>
          <w:highlight w:val="yellow"/>
        </w:rPr>
        <w:t>[</w:t>
      </w:r>
      <w:r w:rsidR="00C769A8" w:rsidRPr="00852D6A">
        <w:rPr>
          <w:i/>
          <w:highlight w:val="yellow"/>
        </w:rPr>
        <w:t>#</w:t>
      </w:r>
      <w:r w:rsidR="002F6955">
        <w:rPr>
          <w:i/>
          <w:highlight w:val="yellow"/>
        </w:rPr>
        <w:t>Beginn</w:t>
      </w:r>
      <w:r w:rsidR="00C769A8">
        <w:t xml:space="preserve"> </w:t>
      </w:r>
      <w:r w:rsidRPr="004F5C36">
        <w:rPr>
          <w:b/>
          <w:i/>
          <w:highlight w:val="yellow"/>
        </w:rPr>
        <w:t>Variante 1</w:t>
      </w:r>
      <w:r w:rsidR="00C769A8">
        <w:rPr>
          <w:i/>
          <w:highlight w:val="yellow"/>
        </w:rPr>
        <w:t xml:space="preserve"> </w:t>
      </w:r>
      <w:r w:rsidR="00C769A8" w:rsidRPr="00C769A8">
        <w:rPr>
          <w:i/>
          <w:highlight w:val="yellow"/>
        </w:rPr>
        <w:t>(</w:t>
      </w:r>
      <w:r w:rsidRPr="004F5C36">
        <w:rPr>
          <w:i/>
          <w:highlight w:val="yellow"/>
        </w:rPr>
        <w:t xml:space="preserve">Zentrales ID-Management für alle Register </w:t>
      </w:r>
      <w:r w:rsidR="00BB5959">
        <w:rPr>
          <w:i/>
          <w:highlight w:val="yellow"/>
        </w:rPr>
        <w:t>für „Seltene Erkrankung X“</w:t>
      </w:r>
      <w:r w:rsidR="00C769A8">
        <w:rPr>
          <w:i/>
        </w:rPr>
        <w:t>)</w:t>
      </w:r>
      <w:r>
        <w:t>]</w:t>
      </w:r>
    </w:p>
    <w:p w14:paraId="5AA73645" w14:textId="0D76D6F5" w:rsidR="00297550" w:rsidRDefault="00483948" w:rsidP="005D502C">
      <w:r>
        <w:t>Für d</w:t>
      </w:r>
      <w:r w:rsidR="00223B85">
        <w:t>ie</w:t>
      </w:r>
      <w:r w:rsidR="00B55EFE">
        <w:t xml:space="preserve"> </w:t>
      </w:r>
      <w:r w:rsidR="00223B85">
        <w:t xml:space="preserve">Pseudonymisierung im </w:t>
      </w:r>
      <w:r w:rsidR="00EE1D34" w:rsidRPr="002227D1">
        <w:t>OSSE-</w:t>
      </w:r>
      <w:r w:rsidR="00885641" w:rsidRPr="002227D1">
        <w:t>Brückenkopf</w:t>
      </w:r>
      <w:r w:rsidR="00EE1D34" w:rsidRPr="002227D1">
        <w:t xml:space="preserve"> </w:t>
      </w:r>
      <w:r>
        <w:t>wird eine</w:t>
      </w:r>
      <w:r w:rsidR="00612B39">
        <w:t xml:space="preserve"> Instanz der</w:t>
      </w:r>
      <w:r>
        <w:t xml:space="preserve"> „Mainzelliste</w:t>
      </w:r>
      <w:r w:rsidR="00E1301A">
        <w:rPr>
          <w:rStyle w:val="Funotenzeichen"/>
        </w:rPr>
        <w:footnoteReference w:id="5"/>
      </w:r>
      <w:r>
        <w:t xml:space="preserve">“ </w:t>
      </w:r>
      <w:r w:rsidR="00612B39">
        <w:t>genutzt</w:t>
      </w:r>
      <w:r w:rsidR="00223B85">
        <w:t xml:space="preserve">, die </w:t>
      </w:r>
      <w:r>
        <w:t xml:space="preserve">zentral für alle </w:t>
      </w:r>
      <w:r w:rsidR="00EE1D34">
        <w:t>OSSE-Register</w:t>
      </w:r>
      <w:r w:rsidR="00557CC1">
        <w:t xml:space="preserve"> und </w:t>
      </w:r>
      <w:r w:rsidR="00311FE9">
        <w:noBreakHyphen/>
      </w:r>
      <w:r w:rsidR="00557CC1">
        <w:t>Brückenköpfe</w:t>
      </w:r>
      <w:r w:rsidR="00EE1D34">
        <w:t xml:space="preserve"> für </w:t>
      </w:r>
      <w:r w:rsidR="00EE1D34" w:rsidRPr="009653D0">
        <w:rPr>
          <w:highlight w:val="lightGray"/>
        </w:rPr>
        <w:t>„Seltene Erkrankung X“</w:t>
      </w:r>
      <w:r w:rsidR="00EE1D34">
        <w:t xml:space="preserve"> </w:t>
      </w:r>
      <w:r w:rsidR="00223B85">
        <w:t>von [</w:t>
      </w:r>
      <w:r w:rsidR="00612B39" w:rsidRPr="00563637">
        <w:rPr>
          <w:i/>
          <w:highlight w:val="yellow"/>
        </w:rPr>
        <w:t>Betreiber der zentralen Mainzelliste</w:t>
      </w:r>
      <w:r w:rsidR="00223B85">
        <w:t xml:space="preserve">] </w:t>
      </w:r>
      <w:r>
        <w:t>betrieben</w:t>
      </w:r>
      <w:r w:rsidR="00223B85">
        <w:t xml:space="preserve"> wird. Sie erzeugt für jeden Patienten einen eindeutigen PID und je ein unabhängiges Pseudonym zweiter Stufe (PSN</w:t>
      </w:r>
      <w:r w:rsidR="00223B85" w:rsidRPr="00577771">
        <w:rPr>
          <w:i/>
          <w:iCs/>
          <w:vertAlign w:val="subscript"/>
        </w:rPr>
        <w:t>OSSE</w:t>
      </w:r>
      <w:r w:rsidR="00223B85">
        <w:rPr>
          <w:iCs/>
          <w:vertAlign w:val="subscript"/>
        </w:rPr>
        <w:t>(#)</w:t>
      </w:r>
      <w:r w:rsidR="00223B85">
        <w:t>) für jedes OSSE-Register</w:t>
      </w:r>
      <w:r w:rsidR="00557CC1">
        <w:t xml:space="preserve"> bzw.</w:t>
      </w:r>
      <w:r w:rsidR="00B55EFE">
        <w:t xml:space="preserve"> </w:t>
      </w:r>
      <w:r w:rsidR="00BA249E">
        <w:t>jeden OSSE-Brückenkopf</w:t>
      </w:r>
      <w:r w:rsidR="00223B85">
        <w:t xml:space="preserve">, in dem Daten des Patienten </w:t>
      </w:r>
      <w:r w:rsidR="00BA249E">
        <w:t xml:space="preserve">gespeichert </w:t>
      </w:r>
      <w:r w:rsidR="00223B85">
        <w:t xml:space="preserve">werden. </w:t>
      </w:r>
    </w:p>
    <w:p w14:paraId="7109C906" w14:textId="606F7CA1" w:rsidR="004F5C36" w:rsidRDefault="00223B85" w:rsidP="00297550">
      <w:r>
        <w:t>Die Mainzelliste erzeugt außerdem nicht-rückführbare Exportpseudonyme für den Export von Patientendaten zu Forschungszwecken, wobei im Fall einer Zusammenführung von Fällen aus verschiedenen Registern</w:t>
      </w:r>
      <w:r w:rsidR="00BA249E">
        <w:t xml:space="preserve"> oder Brückenköpfen</w:t>
      </w:r>
      <w:r w:rsidR="002227D1">
        <w:t xml:space="preserve"> </w:t>
      </w:r>
      <w:r>
        <w:t xml:space="preserve">für </w:t>
      </w:r>
      <w:r w:rsidR="00BB5959">
        <w:rPr>
          <w:highlight w:val="lightGray"/>
        </w:rPr>
        <w:t>„</w:t>
      </w:r>
      <w:r w:rsidRPr="005D502C">
        <w:rPr>
          <w:highlight w:val="lightGray"/>
        </w:rPr>
        <w:t>Seltene Erkrankung X</w:t>
      </w:r>
      <w:r w:rsidR="00BB5959">
        <w:t>“</w:t>
      </w:r>
      <w:r w:rsidR="006F458F">
        <w:t xml:space="preserve"> </w:t>
      </w:r>
      <w:r w:rsidR="00BA249E">
        <w:t xml:space="preserve">Daten </w:t>
      </w:r>
      <w:r w:rsidR="006F458F">
        <w:t>identischer Patienten, dasselbe Exportpseudonym erhalten.</w:t>
      </w:r>
      <w:r w:rsidR="00B55EFE">
        <w:t xml:space="preserve"> </w:t>
      </w:r>
      <w:r w:rsidR="00297550">
        <w:t xml:space="preserve">Das zentrale Identitätsmanagement ermöglicht eine datenschutzgerechte Zusammenführung der </w:t>
      </w:r>
      <w:r w:rsidR="00A821C7">
        <w:t xml:space="preserve">zu verschiedenen Zeitpunkten </w:t>
      </w:r>
      <w:r w:rsidR="00EA1403">
        <w:t>und</w:t>
      </w:r>
      <w:r w:rsidR="00A821C7">
        <w:t xml:space="preserve"> </w:t>
      </w:r>
      <w:r w:rsidR="00297550">
        <w:t xml:space="preserve">von </w:t>
      </w:r>
      <w:r w:rsidR="00A821C7">
        <w:t>verschiedenen</w:t>
      </w:r>
      <w:r w:rsidR="00B55EFE">
        <w:t xml:space="preserve"> </w:t>
      </w:r>
      <w:r w:rsidR="00297550">
        <w:t xml:space="preserve">Standorten </w:t>
      </w:r>
      <w:r w:rsidR="00EA1403">
        <w:t xml:space="preserve">(und in verschiedene Register) </w:t>
      </w:r>
      <w:r w:rsidR="00A821C7">
        <w:t xml:space="preserve">erfassten </w:t>
      </w:r>
      <w:r w:rsidR="00EA1403">
        <w:t xml:space="preserve">bzw. importierten </w:t>
      </w:r>
      <w:r w:rsidR="00297550">
        <w:t>patientenbeziehbaren Daten</w:t>
      </w:r>
      <w:r w:rsidR="00A821C7">
        <w:t xml:space="preserve"> eines Patienten</w:t>
      </w:r>
      <w:r w:rsidR="00297550">
        <w:t>.</w:t>
      </w:r>
    </w:p>
    <w:p w14:paraId="286ABD4B" w14:textId="2AF1E4BF" w:rsidR="00C769A8" w:rsidRDefault="00C769A8" w:rsidP="00297550">
      <w:r>
        <w:t>[</w:t>
      </w:r>
      <w:r w:rsidRPr="00852D6A">
        <w:rPr>
          <w:i/>
          <w:highlight w:val="yellow"/>
        </w:rPr>
        <w:t>#</w:t>
      </w:r>
      <w:r w:rsidR="002F6955">
        <w:rPr>
          <w:i/>
          <w:highlight w:val="yellow"/>
        </w:rPr>
        <w:t>Ende Variante 1</w:t>
      </w:r>
      <w:r>
        <w:t>]</w:t>
      </w:r>
    </w:p>
    <w:p w14:paraId="1F71E3BE" w14:textId="72BD6057" w:rsidR="004F5C36" w:rsidRDefault="004F5C36" w:rsidP="00223B85">
      <w:r w:rsidRPr="00852D6A">
        <w:rPr>
          <w:highlight w:val="yellow"/>
        </w:rPr>
        <w:t>[</w:t>
      </w:r>
      <w:r w:rsidR="00C769A8" w:rsidRPr="00852D6A">
        <w:rPr>
          <w:i/>
          <w:highlight w:val="yellow"/>
        </w:rPr>
        <w:t>#</w:t>
      </w:r>
      <w:r w:rsidR="002F6955">
        <w:rPr>
          <w:highlight w:val="yellow"/>
        </w:rPr>
        <w:t>Beginn</w:t>
      </w:r>
      <w:r w:rsidR="00C15684">
        <w:rPr>
          <w:highlight w:val="yellow"/>
        </w:rPr>
        <w:t xml:space="preserve"> </w:t>
      </w:r>
      <w:r w:rsidRPr="00C769A8">
        <w:rPr>
          <w:b/>
          <w:i/>
          <w:highlight w:val="yellow"/>
        </w:rPr>
        <w:t>Variante 2</w:t>
      </w:r>
      <w:r w:rsidRPr="00C769A8">
        <w:rPr>
          <w:i/>
          <w:highlight w:val="yellow"/>
        </w:rPr>
        <w:t xml:space="preserve"> </w:t>
      </w:r>
      <w:r w:rsidR="00C769A8" w:rsidRPr="00C769A8">
        <w:rPr>
          <w:i/>
          <w:highlight w:val="yellow"/>
        </w:rPr>
        <w:t>(</w:t>
      </w:r>
      <w:r w:rsidRPr="00C769A8">
        <w:rPr>
          <w:i/>
          <w:highlight w:val="yellow"/>
        </w:rPr>
        <w:t xml:space="preserve">Lokal betriebenes ID-Management für dieses Register </w:t>
      </w:r>
      <w:r w:rsidR="00BB5959">
        <w:rPr>
          <w:i/>
          <w:highlight w:val="yellow"/>
        </w:rPr>
        <w:t>für „Seltene Erkrankung X“</w:t>
      </w:r>
      <w:r w:rsidR="00C769A8" w:rsidRPr="00852D6A">
        <w:rPr>
          <w:i/>
          <w:highlight w:val="yellow"/>
        </w:rPr>
        <w:t>)</w:t>
      </w:r>
      <w:r w:rsidRPr="00852D6A">
        <w:rPr>
          <w:highlight w:val="yellow"/>
        </w:rPr>
        <w:t>]</w:t>
      </w:r>
    </w:p>
    <w:p w14:paraId="568D9680" w14:textId="2C4FC680" w:rsidR="00297550" w:rsidRDefault="00612B39" w:rsidP="00593197">
      <w:r>
        <w:t>Für die</w:t>
      </w:r>
      <w:r w:rsidR="00B55EFE">
        <w:t xml:space="preserve"> </w:t>
      </w:r>
      <w:r>
        <w:t xml:space="preserve">Pseudonymisierung im </w:t>
      </w:r>
      <w:r w:rsidR="00EE1D34" w:rsidRPr="009653D0">
        <w:t>OSSE-</w:t>
      </w:r>
      <w:r w:rsidR="00E03864" w:rsidRPr="009653D0">
        <w:t>Brückenkopf</w:t>
      </w:r>
      <w:r w:rsidR="00B55EFE" w:rsidRPr="009653D0">
        <w:t xml:space="preserve"> </w:t>
      </w:r>
      <w:r>
        <w:t>wird eine Instanz der „Mainzelliste“ genutzt, die von [</w:t>
      </w:r>
      <w:r w:rsidRPr="00C769A8">
        <w:rPr>
          <w:i/>
          <w:highlight w:val="yellow"/>
        </w:rPr>
        <w:t>Betreiber der Mainzelliste</w:t>
      </w:r>
      <w:r>
        <w:t>] betrieben wird. Sie erzeugt für jeden Patienten einen eindeutigen PID und ein Pseudonym zweiter Stufe (PSN</w:t>
      </w:r>
      <w:r w:rsidRPr="00577771">
        <w:rPr>
          <w:i/>
          <w:iCs/>
          <w:vertAlign w:val="subscript"/>
        </w:rPr>
        <w:t>OSSE</w:t>
      </w:r>
      <w:r>
        <w:t xml:space="preserve">). </w:t>
      </w:r>
    </w:p>
    <w:p w14:paraId="7515695D" w14:textId="17807A14" w:rsidR="00297550" w:rsidRDefault="001F30F0" w:rsidP="00223B85">
      <w:r>
        <w:t>Die Mainzelliste erzeugt außerdem nicht-rückführbare Exportpseudonyme für den Export von Patientendaten zu Forschungszwecken, wobei im Fall einer Zusammenführung von Fällen aus verschiedenen Registern oder Brückenköpfen für</w:t>
      </w:r>
      <w:r w:rsidRPr="009653D0">
        <w:t xml:space="preserve"> </w:t>
      </w:r>
      <w:r w:rsidR="00BB5959">
        <w:rPr>
          <w:highlight w:val="lightGray"/>
        </w:rPr>
        <w:t>„</w:t>
      </w:r>
      <w:r w:rsidRPr="005D502C">
        <w:rPr>
          <w:highlight w:val="lightGray"/>
        </w:rPr>
        <w:t>Seltene Erkrankung X</w:t>
      </w:r>
      <w:r w:rsidR="00BB5959" w:rsidRPr="00B94981">
        <w:rPr>
          <w:highlight w:val="lightGray"/>
        </w:rPr>
        <w:t>“</w:t>
      </w:r>
      <w:r>
        <w:t xml:space="preserve"> Daten identischer Patienten, </w:t>
      </w:r>
      <w:r w:rsidR="003041A9">
        <w:t xml:space="preserve">unterschiedliche </w:t>
      </w:r>
      <w:r>
        <w:t>Exportpseudonym</w:t>
      </w:r>
      <w:r w:rsidR="003041A9">
        <w:t>e</w:t>
      </w:r>
      <w:r>
        <w:t xml:space="preserve"> erhalten.</w:t>
      </w:r>
      <w:r w:rsidR="00593197">
        <w:t xml:space="preserve"> </w:t>
      </w:r>
      <w:r w:rsidR="00297550">
        <w:t xml:space="preserve">Das </w:t>
      </w:r>
      <w:r>
        <w:t xml:space="preserve">lokale </w:t>
      </w:r>
      <w:r w:rsidR="00297550">
        <w:t xml:space="preserve">Identitätsmanagement ermöglicht </w:t>
      </w:r>
      <w:r w:rsidR="003041A9">
        <w:t xml:space="preserve">also </w:t>
      </w:r>
      <w:r w:rsidR="00297550">
        <w:t xml:space="preserve">eine datenschutzgerechte Zusammenführung </w:t>
      </w:r>
      <w:r w:rsidR="006509F3">
        <w:t xml:space="preserve">der zu verschiedenen Zeitpunkten und </w:t>
      </w:r>
      <w:r w:rsidR="00297550">
        <w:t xml:space="preserve">von mehreren Standorten </w:t>
      </w:r>
      <w:r w:rsidR="00EA1403">
        <w:t xml:space="preserve">erfassten bzw. importierten </w:t>
      </w:r>
      <w:r w:rsidR="00297550">
        <w:t>patientenbeziehbaren Daten</w:t>
      </w:r>
      <w:r w:rsidR="0072204E">
        <w:t>, jedoch ohne dass</w:t>
      </w:r>
      <w:r w:rsidR="005D502C">
        <w:t xml:space="preserve"> Daten</w:t>
      </w:r>
      <w:r w:rsidR="0072204E">
        <w:t xml:space="preserve"> identische</w:t>
      </w:r>
      <w:r w:rsidR="005D502C">
        <w:t>r</w:t>
      </w:r>
      <w:r w:rsidR="0072204E">
        <w:t xml:space="preserve"> Patienten </w:t>
      </w:r>
      <w:r w:rsidR="005D502C">
        <w:t xml:space="preserve">aus </w:t>
      </w:r>
      <w:r w:rsidR="0072204E">
        <w:t>verschiedene</w:t>
      </w:r>
      <w:r w:rsidR="005D502C">
        <w:t>n R</w:t>
      </w:r>
      <w:r w:rsidR="0072204E">
        <w:t>egister</w:t>
      </w:r>
      <w:r w:rsidR="005D502C">
        <w:t>n einander zugeordnet</w:t>
      </w:r>
      <w:r w:rsidR="0072204E">
        <w:t xml:space="preserve"> werden</w:t>
      </w:r>
      <w:r w:rsidR="005D502C">
        <w:t xml:space="preserve"> können.</w:t>
      </w:r>
    </w:p>
    <w:p w14:paraId="1ADB69F7" w14:textId="7B29EE0C" w:rsidR="001D0EEB" w:rsidRDefault="00C769A8" w:rsidP="0026685D">
      <w:r>
        <w:t>[</w:t>
      </w:r>
      <w:r w:rsidRPr="00867F01">
        <w:rPr>
          <w:i/>
          <w:highlight w:val="yellow"/>
        </w:rPr>
        <w:t>#</w:t>
      </w:r>
      <w:r w:rsidR="002F6955">
        <w:rPr>
          <w:i/>
          <w:highlight w:val="yellow"/>
        </w:rPr>
        <w:t>Ende Variante</w:t>
      </w:r>
      <w:r w:rsidR="00C15684">
        <w:rPr>
          <w:i/>
          <w:highlight w:val="yellow"/>
        </w:rPr>
        <w:t xml:space="preserve"> </w:t>
      </w:r>
      <w:r w:rsidR="002F6955">
        <w:rPr>
          <w:i/>
          <w:highlight w:val="yellow"/>
        </w:rPr>
        <w:t>2</w:t>
      </w:r>
      <w:r>
        <w:t>]</w:t>
      </w:r>
      <w:r w:rsidR="0026685D" w:rsidDel="0026685D">
        <w:t xml:space="preserve"> </w:t>
      </w:r>
    </w:p>
    <w:p w14:paraId="70C02BEE" w14:textId="4EBC5B53" w:rsidR="001D0EEB" w:rsidRDefault="001D0EEB" w:rsidP="001D0EEB">
      <w:pPr>
        <w:pStyle w:val="berschrift3"/>
      </w:pPr>
      <w:bookmarkStart w:id="29" w:name="_Toc371354793"/>
      <w:bookmarkStart w:id="30" w:name="_Ref347935663"/>
      <w:bookmarkStart w:id="31" w:name="_Toc371354794"/>
      <w:bookmarkStart w:id="32" w:name="_Toc395794491"/>
      <w:bookmarkEnd w:id="29"/>
      <w:r>
        <w:t>Manuelles Linken</w:t>
      </w:r>
      <w:bookmarkEnd w:id="30"/>
      <w:bookmarkEnd w:id="31"/>
      <w:bookmarkEnd w:id="32"/>
    </w:p>
    <w:p w14:paraId="2FAF9400" w14:textId="2C5DD574" w:rsidR="00625559" w:rsidRPr="005D066C" w:rsidRDefault="001D0EEB" w:rsidP="005D066C">
      <w:r>
        <w:t>Eine Schnittstelle erlaubt einem Menschen, Ergebnisse des automatischen Matching zu überprüfen und ggf. zu korrigieren</w:t>
      </w:r>
      <w:r w:rsidR="0032615D">
        <w:t>, d.h. Duplikate zusammenzuführen oder fälschlicherweise zusammengeführte Datensätze zu trennen</w:t>
      </w:r>
      <w:r w:rsidDel="0032615D">
        <w:t>.</w:t>
      </w:r>
      <w:r w:rsidR="00186044">
        <w:t xml:space="preserve"> Hierfür werden die Matchgewichte (Vergleichswerte zwischen den einzelnen Attributen von zu prüfenden Patienten) angezeigt und es besteht die Möglichkeit, zur Entscheidungsfindung auf medizinische Daten zuzugreifen</w:t>
      </w:r>
      <w:bookmarkStart w:id="33" w:name="_Toc371354796"/>
      <w:r w:rsidR="005D502C">
        <w:t>.</w:t>
      </w:r>
    </w:p>
    <w:p w14:paraId="6587ABFA" w14:textId="3EB23B3E" w:rsidR="001D0EEB" w:rsidRDefault="001D0EEB" w:rsidP="001D0EEB">
      <w:pPr>
        <w:pStyle w:val="berschrift2"/>
      </w:pPr>
      <w:bookmarkStart w:id="34" w:name="_Toc393880238"/>
      <w:bookmarkStart w:id="35" w:name="_Toc393880291"/>
      <w:bookmarkStart w:id="36" w:name="_Ref369793495"/>
      <w:bookmarkStart w:id="37" w:name="_Toc371354797"/>
      <w:bookmarkStart w:id="38" w:name="_Toc395794492"/>
      <w:bookmarkStart w:id="39" w:name="_Ref369277966"/>
      <w:bookmarkEnd w:id="33"/>
      <w:bookmarkEnd w:id="34"/>
      <w:bookmarkEnd w:id="35"/>
      <w:r>
        <w:t>Metadat</w:t>
      </w:r>
      <w:r w:rsidR="002F7E33">
        <w:t>en-</w:t>
      </w:r>
      <w:r>
        <w:t>Repository</w:t>
      </w:r>
      <w:bookmarkEnd w:id="36"/>
      <w:bookmarkEnd w:id="37"/>
      <w:bookmarkEnd w:id="38"/>
    </w:p>
    <w:p w14:paraId="20DD8D1C" w14:textId="475D44F1" w:rsidR="001D0EEB" w:rsidRDefault="001D0EEB" w:rsidP="001D0EEB">
      <w:r>
        <w:t>Das Metadat</w:t>
      </w:r>
      <w:r w:rsidR="002F7E33">
        <w:t>en-</w:t>
      </w:r>
      <w:r>
        <w:t xml:space="preserve">Repository (MDR) speichert die Bedeutung (Semantik) sämtlicher im </w:t>
      </w:r>
      <w:r w:rsidR="00EE1D34">
        <w:rPr>
          <w:highlight w:val="lightGray"/>
        </w:rPr>
        <w:t>OSSE-</w:t>
      </w:r>
      <w:r w:rsidR="00557CC1">
        <w:rPr>
          <w:highlight w:val="lightGray"/>
        </w:rPr>
        <w:t xml:space="preserve">Brückenkopf </w:t>
      </w:r>
      <w:r w:rsidR="00EE1D34">
        <w:rPr>
          <w:highlight w:val="lightGray"/>
        </w:rPr>
        <w:t>für „Seltene Erkrankung X“</w:t>
      </w:r>
      <w:r w:rsidR="00EE1D34" w:rsidRPr="009653D0">
        <w:t xml:space="preserve"> </w:t>
      </w:r>
      <w:r w:rsidR="00265E85">
        <w:t>verwendeten (Nutz-)</w:t>
      </w:r>
      <w:r>
        <w:t xml:space="preserve">Datenelemente. Es bietet ein kontrolliertes Vokabular (Syntax) und kann maschinenlesbare, strukturierte Aussagen über Datenelemente </w:t>
      </w:r>
      <w:r w:rsidR="00265E85">
        <w:t>treffen</w:t>
      </w:r>
      <w:r>
        <w:t xml:space="preserve">, </w:t>
      </w:r>
      <w:r w:rsidR="00AE1A6C">
        <w:t>beispielsweise</w:t>
      </w:r>
      <w:r>
        <w:t xml:space="preserve"> konzeptuelle Domänen oder Wertebereiche. Hier sind auch die </w:t>
      </w:r>
      <w:r w:rsidR="0050160B">
        <w:t xml:space="preserve">Felder der </w:t>
      </w:r>
      <w:r>
        <w:t xml:space="preserve">in diesem Konzept genannten </w:t>
      </w:r>
      <w:r w:rsidR="0050160B">
        <w:t>Registerformulare (</w:t>
      </w:r>
      <w:r w:rsidR="006A08C4">
        <w:fldChar w:fldCharType="begin"/>
      </w:r>
      <w:r w:rsidR="006A08C4">
        <w:instrText xml:space="preserve"> REF _Ref392071278 \r \h </w:instrText>
      </w:r>
      <w:r w:rsidR="006A08C4">
        <w:fldChar w:fldCharType="separate"/>
      </w:r>
      <w:r w:rsidR="00485DBC">
        <w:t>7.1</w:t>
      </w:r>
      <w:r w:rsidR="006A08C4">
        <w:fldChar w:fldCharType="end"/>
      </w:r>
      <w:r w:rsidR="006A08C4">
        <w:t xml:space="preserve"> </w:t>
      </w:r>
      <w:r w:rsidR="006A08C4">
        <w:fldChar w:fldCharType="begin"/>
      </w:r>
      <w:r w:rsidR="006A08C4">
        <w:instrText xml:space="preserve"> REF _Ref392071278 \h </w:instrText>
      </w:r>
      <w:r w:rsidR="006A08C4">
        <w:fldChar w:fldCharType="separate"/>
      </w:r>
      <w:r w:rsidR="00485DBC" w:rsidRPr="00605841">
        <w:t>Datensätze</w:t>
      </w:r>
      <w:r w:rsidR="006A08C4">
        <w:fldChar w:fldCharType="end"/>
      </w:r>
      <w:r w:rsidR="0050160B">
        <w:t>)</w:t>
      </w:r>
      <w:r>
        <w:t xml:space="preserve"> definiert. Da das MDR keine personenbezogenen Daten verarbeitet, wird innerhalb dieses Datenschutzkonzepts nicht weiter darauf eingegangen.</w:t>
      </w:r>
    </w:p>
    <w:p w14:paraId="33453446" w14:textId="1CCE2E33" w:rsidR="008F0852" w:rsidRDefault="008F0852" w:rsidP="008F0852">
      <w:pPr>
        <w:pStyle w:val="berschrift2"/>
      </w:pPr>
      <w:bookmarkStart w:id="40" w:name="_Ref395608620"/>
      <w:bookmarkStart w:id="41" w:name="_Ref395691663"/>
      <w:bookmarkStart w:id="42" w:name="_Toc395794493"/>
      <w:r>
        <w:t>Registerverzeichnis (Registry of Registries)</w:t>
      </w:r>
      <w:bookmarkEnd w:id="40"/>
      <w:bookmarkEnd w:id="41"/>
      <w:bookmarkEnd w:id="42"/>
    </w:p>
    <w:p w14:paraId="36AB89DA" w14:textId="628D35DD" w:rsidR="008F0852" w:rsidRDefault="008F0852" w:rsidP="001D0EEB">
      <w:r>
        <w:t xml:space="preserve">Im Registerverzeichnis registrieren sich alle OSSE-Register und </w:t>
      </w:r>
      <w:r>
        <w:noBreakHyphen/>
        <w:t>Brückenköpfe mit einer Kurzbeschreibung des Registers, den Ansprechpartnern und ggf. zusätzlich den Metadaten des Registers und interessanten Kerndaten (</w:t>
      </w:r>
      <w:r w:rsidR="00BB5959">
        <w:t>z.B.</w:t>
      </w:r>
      <w:r>
        <w:t xml:space="preserve"> Anzahl der Fälle insgesamt). Die Daten werden von den Verantwortlichen aktiv hochgeladen. Es werden keine Patientendaten übertragen. Das Registerverzeichnis wird von [</w:t>
      </w:r>
      <w:r w:rsidRPr="002224BF">
        <w:rPr>
          <w:i/>
          <w:highlight w:val="yellow"/>
        </w:rPr>
        <w:t>Hier den Betreiber des Registerverzeichnisses angeben</w:t>
      </w:r>
      <w:r>
        <w:t>] betrieben.</w:t>
      </w:r>
    </w:p>
    <w:p w14:paraId="55D7539D" w14:textId="56C1EB0B" w:rsidR="00C70B5B" w:rsidRDefault="001D0EEB" w:rsidP="005D502C">
      <w:pPr>
        <w:pStyle w:val="berschrift1"/>
      </w:pPr>
      <w:bookmarkStart w:id="43" w:name="_Toc371354798"/>
      <w:bookmarkStart w:id="44" w:name="_Ref395793889"/>
      <w:bookmarkStart w:id="45" w:name="_Toc395794494"/>
      <w:r>
        <w:t>Datenverarbeitende Prozesse</w:t>
      </w:r>
      <w:bookmarkEnd w:id="39"/>
      <w:bookmarkEnd w:id="43"/>
      <w:r w:rsidR="00136E6E">
        <w:t xml:space="preserve"> beim Einsatz eines OSSE-Brückenkopfes</w:t>
      </w:r>
      <w:bookmarkStart w:id="46" w:name="_Ref339640943"/>
      <w:bookmarkStart w:id="47" w:name="_Ref368409196"/>
      <w:bookmarkStart w:id="48" w:name="_Toc371354799"/>
      <w:bookmarkEnd w:id="44"/>
      <w:bookmarkEnd w:id="45"/>
    </w:p>
    <w:p w14:paraId="7E2E91BC" w14:textId="14FE5931" w:rsidR="001D0EEB" w:rsidRDefault="00C70B5B" w:rsidP="005D502C">
      <w:pPr>
        <w:pStyle w:val="berschrift2"/>
      </w:pPr>
      <w:r>
        <w:tab/>
      </w:r>
      <w:bookmarkStart w:id="49" w:name="_Ref394305715"/>
      <w:bookmarkStart w:id="50" w:name="_Ref394305722"/>
      <w:bookmarkStart w:id="51" w:name="_Ref394305774"/>
      <w:bookmarkStart w:id="52" w:name="_Ref394305784"/>
      <w:bookmarkStart w:id="53" w:name="_Toc395794495"/>
      <w:r w:rsidR="0068009B">
        <w:t>Datenimport in den Brückenkopf</w:t>
      </w:r>
      <w:bookmarkStart w:id="54" w:name="_Toc393880241"/>
      <w:bookmarkStart w:id="55" w:name="_Toc393880294"/>
      <w:bookmarkStart w:id="56" w:name="_Toc393880243"/>
      <w:bookmarkStart w:id="57" w:name="_Toc393880296"/>
      <w:bookmarkStart w:id="58" w:name="_Toc393880246"/>
      <w:bookmarkStart w:id="59" w:name="_Toc393880299"/>
      <w:bookmarkStart w:id="60" w:name="_Toc393880248"/>
      <w:bookmarkStart w:id="61" w:name="_Toc393880301"/>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7A65EF30" w14:textId="7ACDC473" w:rsidR="0002691D" w:rsidRPr="0002691D" w:rsidRDefault="0002691D" w:rsidP="0002691D">
      <w:r>
        <w:t>Für den Datenimport in den Brückenkopf wird ein sogenannter ETL</w:t>
      </w:r>
      <w:r>
        <w:rPr>
          <w:rStyle w:val="Funotenzeichen"/>
        </w:rPr>
        <w:footnoteReference w:id="6"/>
      </w:r>
      <w:r>
        <w:t>-Prozess durchlaufen.</w:t>
      </w:r>
    </w:p>
    <w:p w14:paraId="63A4AF82" w14:textId="77777777" w:rsidR="00B707C1" w:rsidRDefault="008C4D13" w:rsidP="00AB7917">
      <w:pPr>
        <w:tabs>
          <w:tab w:val="left" w:pos="3315"/>
        </w:tabs>
      </w:pPr>
      <w:r>
        <w:t>[</w:t>
      </w:r>
      <w:r w:rsidRPr="008C4D13">
        <w:rPr>
          <w:i/>
          <w:highlight w:val="yellow"/>
        </w:rPr>
        <w:t>#Beginn Szenario 1 (</w:t>
      </w:r>
      <w:r>
        <w:rPr>
          <w:i/>
          <w:highlight w:val="yellow"/>
        </w:rPr>
        <w:t xml:space="preserve">Das bestehende Register enthält </w:t>
      </w:r>
      <w:r w:rsidRPr="008C4D13">
        <w:rPr>
          <w:i/>
          <w:highlight w:val="yellow"/>
        </w:rPr>
        <w:t>Pseudonyme</w:t>
      </w:r>
      <w:r>
        <w:rPr>
          <w:i/>
          <w:highlight w:val="yellow"/>
        </w:rPr>
        <w:t>, die in den Brückenkopf</w:t>
      </w:r>
      <w:r w:rsidRPr="008C4D13">
        <w:rPr>
          <w:i/>
          <w:highlight w:val="yellow"/>
        </w:rPr>
        <w:t xml:space="preserve"> übernommen werden</w:t>
      </w:r>
      <w:r>
        <w:rPr>
          <w:i/>
        </w:rPr>
        <w:t>)</w:t>
      </w:r>
      <w:r>
        <w:t>]</w:t>
      </w:r>
    </w:p>
    <w:p w14:paraId="1E6F4474" w14:textId="3BFF5B01" w:rsidR="002D51B3" w:rsidRDefault="00B707C1" w:rsidP="00B707C1">
      <w:pPr>
        <w:tabs>
          <w:tab w:val="left" w:pos="3315"/>
        </w:tabs>
      </w:pPr>
      <w:r>
        <w:rPr>
          <w:noProof/>
          <w:lang w:eastAsia="de-DE"/>
        </w:rPr>
        <w:drawing>
          <wp:anchor distT="0" distB="0" distL="114300" distR="114300" simplePos="0" relativeHeight="251625984" behindDoc="0" locked="0" layoutInCell="1" allowOverlap="1" wp14:anchorId="4226FEDE" wp14:editId="5B14AF83">
            <wp:simplePos x="0" y="0"/>
            <wp:positionH relativeFrom="margin">
              <wp:posOffset>48260</wp:posOffset>
            </wp:positionH>
            <wp:positionV relativeFrom="paragraph">
              <wp:posOffset>720090</wp:posOffset>
            </wp:positionV>
            <wp:extent cx="6460490" cy="3261995"/>
            <wp:effectExtent l="0" t="0" r="0" b="0"/>
            <wp:wrapTopAndBottom/>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SSE-Brückenkopf_ohneIDMan.emf"/>
                    <pic:cNvPicPr/>
                  </pic:nvPicPr>
                  <pic:blipFill>
                    <a:blip r:embed="rId12">
                      <a:extLst>
                        <a:ext uri="{28A0092B-C50C-407E-A947-70E740481C1C}">
                          <a14:useLocalDpi xmlns:a14="http://schemas.microsoft.com/office/drawing/2010/main" val="0"/>
                        </a:ext>
                      </a:extLst>
                    </a:blip>
                    <a:stretch>
                      <a:fillRect/>
                    </a:stretch>
                  </pic:blipFill>
                  <pic:spPr>
                    <a:xfrm>
                      <a:off x="0" y="0"/>
                      <a:ext cx="6460490" cy="3261995"/>
                    </a:xfrm>
                    <a:prstGeom prst="rect">
                      <a:avLst/>
                    </a:prstGeom>
                  </pic:spPr>
                </pic:pic>
              </a:graphicData>
            </a:graphic>
          </wp:anchor>
        </w:drawing>
      </w:r>
      <w:r w:rsidR="0002691D">
        <w:t>Dazu</w:t>
      </w:r>
      <w:r w:rsidR="008C4D13">
        <w:t xml:space="preserve"> werden die </w:t>
      </w:r>
      <w:r w:rsidR="008C4D13" w:rsidRPr="00AB7917">
        <w:rPr>
          <w:b/>
        </w:rPr>
        <w:t>pseudonymisierten</w:t>
      </w:r>
      <w:r w:rsidR="008C4D13">
        <w:t xml:space="preserve"> Daten (in regelmäßigen Zeitabständen) aus dem existierenden Register [</w:t>
      </w:r>
      <w:r w:rsidR="008C4D13" w:rsidRPr="00E03864">
        <w:t>und de</w:t>
      </w:r>
      <w:r w:rsidR="00E03864" w:rsidRPr="00557CC1">
        <w:t>r</w:t>
      </w:r>
      <w:r w:rsidR="008C4D13" w:rsidRPr="00E03864">
        <w:t xml:space="preserve"> Bio</w:t>
      </w:r>
      <w:r w:rsidR="00E03864" w:rsidRPr="00557CC1">
        <w:t>material</w:t>
      </w:r>
      <w:r w:rsidR="008C4D13" w:rsidRPr="00E03864">
        <w:t>bank</w:t>
      </w:r>
      <w:r w:rsidR="00E03864">
        <w:t xml:space="preserve"> </w:t>
      </w:r>
      <w:r w:rsidR="00E03864" w:rsidRPr="00557CC1">
        <w:rPr>
          <w:i/>
          <w:highlight w:val="yellow"/>
        </w:rPr>
        <w:t>(falls ein Biobankmodul existiert</w:t>
      </w:r>
      <w:r w:rsidR="00E03864" w:rsidRPr="00F835B7">
        <w:rPr>
          <w:i/>
          <w:highlight w:val="yellow"/>
        </w:rPr>
        <w:t>)</w:t>
      </w:r>
      <w:r w:rsidR="008C4D13">
        <w:t xml:space="preserve">] extrahiert. </w:t>
      </w:r>
      <w:r w:rsidR="001F30F0">
        <w:t>Der ETL-Prozess lädt die Daten über eine Web-Schnittstelle in d</w:t>
      </w:r>
      <w:r w:rsidR="00557CC1">
        <w:t>en</w:t>
      </w:r>
      <w:r w:rsidR="001F30F0">
        <w:t xml:space="preserve"> OSSE-</w:t>
      </w:r>
      <w:r w:rsidR="00557CC1">
        <w:t>Brückenkopf</w:t>
      </w:r>
      <w:r w:rsidR="001F30F0">
        <w:t>, wobei er sich mit Lo</w:t>
      </w:r>
      <w:r w:rsidR="00F835B7">
        <w:t>gin und Passwort authentisiert.</w:t>
      </w:r>
    </w:p>
    <w:p w14:paraId="728DCE67" w14:textId="4C5FED6F" w:rsidR="008C4D13" w:rsidRDefault="00B707C1" w:rsidP="00593197">
      <w:r>
        <w:rPr>
          <w:noProof/>
          <w:lang w:eastAsia="de-DE"/>
        </w:rPr>
        <mc:AlternateContent>
          <mc:Choice Requires="wps">
            <w:drawing>
              <wp:anchor distT="0" distB="0" distL="114300" distR="114300" simplePos="0" relativeHeight="251629056" behindDoc="0" locked="0" layoutInCell="1" allowOverlap="1" wp14:anchorId="33A254BE" wp14:editId="1BBE8D1C">
                <wp:simplePos x="0" y="0"/>
                <wp:positionH relativeFrom="margin">
                  <wp:align>left</wp:align>
                </wp:positionH>
                <wp:positionV relativeFrom="paragraph">
                  <wp:posOffset>3422015</wp:posOffset>
                </wp:positionV>
                <wp:extent cx="6460490" cy="635"/>
                <wp:effectExtent l="0" t="0" r="0" b="0"/>
                <wp:wrapTopAndBottom/>
                <wp:docPr id="6" name="Textfeld 6"/>
                <wp:cNvGraphicFramePr/>
                <a:graphic xmlns:a="http://schemas.openxmlformats.org/drawingml/2006/main">
                  <a:graphicData uri="http://schemas.microsoft.com/office/word/2010/wordprocessingShape">
                    <wps:wsp>
                      <wps:cNvSpPr txBox="1"/>
                      <wps:spPr>
                        <a:xfrm>
                          <a:off x="0" y="0"/>
                          <a:ext cx="6460490" cy="635"/>
                        </a:xfrm>
                        <a:prstGeom prst="rect">
                          <a:avLst/>
                        </a:prstGeom>
                        <a:solidFill>
                          <a:prstClr val="white"/>
                        </a:solidFill>
                        <a:ln>
                          <a:noFill/>
                        </a:ln>
                        <a:effectLst/>
                      </wps:spPr>
                      <wps:txbx>
                        <w:txbxContent>
                          <w:p w14:paraId="6A14EAD2" w14:textId="261506F9" w:rsidR="00041250" w:rsidRPr="00A6405F" w:rsidRDefault="00041250" w:rsidP="00773935">
                            <w:pPr>
                              <w:pStyle w:val="Beschriftung"/>
                              <w:rPr>
                                <w:noProof/>
                              </w:rPr>
                            </w:pPr>
                            <w:r>
                              <w:t>Abbildung 1: Datenimport in den Brückenkopf</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3A254BE" id="_x0000_t202" coordsize="21600,21600" o:spt="202" path="m,l,21600r21600,l21600,xe">
                <v:stroke joinstyle="miter"/>
                <v:path gradientshapeok="t" o:connecttype="rect"/>
              </v:shapetype>
              <v:shape id="Textfeld 6" o:spid="_x0000_s1026" type="#_x0000_t202" style="position:absolute;left:0;text-align:left;margin-left:0;margin-top:269.45pt;width:508.7pt;height:.05pt;z-index:25162905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" stroked="f">
                <v:textbox style="mso-fit-shape-to-text:t" inset="0,0,0,0">
                  <w:txbxContent>
                    <w:p w14:paraId="6A14EAD2" w14:textId="261506F9" w:rsidR="00041250" w:rsidRPr="00A6405F" w:rsidRDefault="00041250" w:rsidP="00773935">
                      <w:pPr>
                        <w:pStyle w:val="Beschriftung"/>
                        <w:rPr>
                          <w:noProof/>
                        </w:rPr>
                      </w:pPr>
                      <w:r>
                        <w:t>Abbildung 1: Datenimport in den Brückenkopf</w:t>
                      </w:r>
                    </w:p>
                  </w:txbxContent>
                </v:textbox>
                <w10:wrap type="topAndBottom" anchorx="margin"/>
              </v:shape>
            </w:pict>
          </mc:Fallback>
        </mc:AlternateContent>
      </w:r>
      <w:r w:rsidR="008C4D13">
        <w:t>[</w:t>
      </w:r>
      <w:r w:rsidR="008C4D13" w:rsidRPr="008C4D13">
        <w:rPr>
          <w:i/>
          <w:highlight w:val="yellow"/>
        </w:rPr>
        <w:t>#</w:t>
      </w:r>
      <w:r w:rsidR="008C4D13">
        <w:rPr>
          <w:i/>
          <w:highlight w:val="yellow"/>
        </w:rPr>
        <w:t>Ende</w:t>
      </w:r>
      <w:r w:rsidR="008C4D13" w:rsidRPr="008C4D13">
        <w:rPr>
          <w:i/>
          <w:highlight w:val="yellow"/>
        </w:rPr>
        <w:t xml:space="preserve"> Szenario 1</w:t>
      </w:r>
      <w:r w:rsidR="008C4D13">
        <w:t>]</w:t>
      </w:r>
    </w:p>
    <w:p w14:paraId="465551D7" w14:textId="17F170D0" w:rsidR="008C4D13" w:rsidRPr="008C4D13" w:rsidRDefault="00B707C1" w:rsidP="008C4D13">
      <w:r>
        <w:rPr>
          <w:noProof/>
          <w:lang w:eastAsia="de-DE"/>
        </w:rPr>
        <w:drawing>
          <wp:anchor distT="0" distB="0" distL="114300" distR="114300" simplePos="0" relativeHeight="251622912" behindDoc="0" locked="0" layoutInCell="1" allowOverlap="1" wp14:anchorId="1D0CFD1C" wp14:editId="13AD9104">
            <wp:simplePos x="0" y="0"/>
            <wp:positionH relativeFrom="margin">
              <wp:posOffset>-47625</wp:posOffset>
            </wp:positionH>
            <wp:positionV relativeFrom="paragraph">
              <wp:posOffset>448310</wp:posOffset>
            </wp:positionV>
            <wp:extent cx="6412230" cy="3238500"/>
            <wp:effectExtent l="0" t="0" r="7620" b="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SSE-Brückenkopf.emf"/>
                    <pic:cNvPicPr/>
                  </pic:nvPicPr>
                  <pic:blipFill>
                    <a:blip r:embed="rId13">
                      <a:extLst>
                        <a:ext uri="{28A0092B-C50C-407E-A947-70E740481C1C}">
                          <a14:useLocalDpi xmlns:a14="http://schemas.microsoft.com/office/drawing/2010/main" val="0"/>
                        </a:ext>
                      </a:extLst>
                    </a:blip>
                    <a:stretch>
                      <a:fillRect/>
                    </a:stretch>
                  </pic:blipFill>
                  <pic:spPr>
                    <a:xfrm>
                      <a:off x="0" y="0"/>
                      <a:ext cx="6412230" cy="3238500"/>
                    </a:xfrm>
                    <a:prstGeom prst="rect">
                      <a:avLst/>
                    </a:prstGeom>
                  </pic:spPr>
                </pic:pic>
              </a:graphicData>
            </a:graphic>
            <wp14:sizeRelH relativeFrom="margin">
              <wp14:pctWidth>0</wp14:pctWidth>
            </wp14:sizeRelH>
            <wp14:sizeRelV relativeFrom="margin">
              <wp14:pctHeight>0</wp14:pctHeight>
            </wp14:sizeRelV>
          </wp:anchor>
        </w:drawing>
      </w:r>
      <w:r w:rsidR="008C4D13">
        <w:t>[</w:t>
      </w:r>
      <w:r w:rsidR="008C4D13" w:rsidRPr="008C4D13">
        <w:rPr>
          <w:i/>
          <w:highlight w:val="yellow"/>
        </w:rPr>
        <w:t xml:space="preserve">#Beginn </w:t>
      </w:r>
      <w:r w:rsidR="008C4D13">
        <w:rPr>
          <w:i/>
          <w:highlight w:val="yellow"/>
        </w:rPr>
        <w:t xml:space="preserve">Szenario </w:t>
      </w:r>
      <w:r w:rsidR="001F30F0">
        <w:rPr>
          <w:i/>
          <w:highlight w:val="yellow"/>
        </w:rPr>
        <w:t>2</w:t>
      </w:r>
      <w:r w:rsidR="008C4D13" w:rsidRPr="008C4D13">
        <w:rPr>
          <w:i/>
          <w:highlight w:val="yellow"/>
        </w:rPr>
        <w:t xml:space="preserve"> (</w:t>
      </w:r>
      <w:r w:rsidR="008C4D13">
        <w:rPr>
          <w:i/>
          <w:highlight w:val="yellow"/>
        </w:rPr>
        <w:t>Das bestehende Register enthält IDAT</w:t>
      </w:r>
      <w:r w:rsidR="008C4D13" w:rsidRPr="001A025E">
        <w:rPr>
          <w:i/>
          <w:highlight w:val="yellow"/>
        </w:rPr>
        <w:t>)</w:t>
      </w:r>
      <w:r w:rsidR="008C4D13">
        <w:t>]</w:t>
      </w:r>
    </w:p>
    <w:p w14:paraId="12E2A207" w14:textId="0924BB40" w:rsidR="00C70B5B" w:rsidRDefault="001D0EEB" w:rsidP="00773935">
      <w:pPr>
        <w:pStyle w:val="Beschriftung"/>
      </w:pPr>
      <w:bookmarkStart w:id="62" w:name="_Ref339634877"/>
      <w:r>
        <w:t>Abb</w:t>
      </w:r>
      <w:r w:rsidR="002D51B3">
        <w:t>ildung 1:</w:t>
      </w:r>
      <w:bookmarkEnd w:id="62"/>
      <w:r>
        <w:t xml:space="preserve"> Daten</w:t>
      </w:r>
      <w:r w:rsidR="002D51B3">
        <w:t>import</w:t>
      </w:r>
      <w:r>
        <w:t xml:space="preserve"> in den Brückenko</w:t>
      </w:r>
      <w:r w:rsidR="008C4D13">
        <w:t>pf</w:t>
      </w:r>
      <w:r w:rsidR="0068009B">
        <w:t>.</w:t>
      </w:r>
    </w:p>
    <w:p w14:paraId="37C3FAA0" w14:textId="6E2D507F" w:rsidR="001D0EEB" w:rsidRDefault="001D0EEB" w:rsidP="001D0EEB">
      <w:r>
        <w:fldChar w:fldCharType="begin"/>
      </w:r>
      <w:r>
        <w:instrText xml:space="preserve"> REF _Ref339634877 \h </w:instrText>
      </w:r>
      <w:r>
        <w:fldChar w:fldCharType="separate"/>
      </w:r>
      <w:r w:rsidR="00485DBC">
        <w:t>Abbildung 1:</w:t>
      </w:r>
      <w:r>
        <w:fldChar w:fldCharType="end"/>
      </w:r>
      <w:r>
        <w:t xml:space="preserve"> zeigt</w:t>
      </w:r>
      <w:r w:rsidR="007452BE">
        <w:t xml:space="preserve"> die Schritte</w:t>
      </w:r>
      <w:r>
        <w:t xml:space="preserve">, </w:t>
      </w:r>
      <w:r w:rsidR="007452BE">
        <w:t xml:space="preserve">in denen </w:t>
      </w:r>
      <w:r>
        <w:t xml:space="preserve"> Daten in den </w:t>
      </w:r>
      <w:r w:rsidR="00BD717E">
        <w:t>OSSE-</w:t>
      </w:r>
      <w:r>
        <w:t>Brückenkopf importiert werden:</w:t>
      </w:r>
    </w:p>
    <w:p w14:paraId="39FFDF1A" w14:textId="5B7601DC" w:rsidR="00BD717E" w:rsidRDefault="00BD717E" w:rsidP="00BD717E">
      <w:pPr>
        <w:pStyle w:val="Listenabsatz"/>
        <w:numPr>
          <w:ilvl w:val="0"/>
          <w:numId w:val="32"/>
        </w:numPr>
      </w:pPr>
      <w:r>
        <w:t xml:space="preserve">Identifizierende, medizinische und Probendaten werden (in regelmäßigen Zeitabständen) aus dem existierenden </w:t>
      </w:r>
      <w:r w:rsidR="00406097">
        <w:t>Register</w:t>
      </w:r>
      <w:r w:rsidR="005D7643">
        <w:t xml:space="preserve"> [</w:t>
      </w:r>
      <w:r w:rsidR="00C252CE" w:rsidRPr="00E03864">
        <w:t>und de</w:t>
      </w:r>
      <w:r w:rsidR="00C252CE" w:rsidRPr="00242596">
        <w:t>r</w:t>
      </w:r>
      <w:r w:rsidR="00C252CE" w:rsidRPr="00E03864">
        <w:t xml:space="preserve"> Bio</w:t>
      </w:r>
      <w:r w:rsidR="00C252CE" w:rsidRPr="00242596">
        <w:t>material</w:t>
      </w:r>
      <w:r w:rsidR="00C252CE" w:rsidRPr="00E03864">
        <w:t>bank</w:t>
      </w:r>
      <w:r w:rsidR="00C252CE">
        <w:t xml:space="preserve"> </w:t>
      </w:r>
      <w:r w:rsidR="00C252CE" w:rsidRPr="00242596">
        <w:rPr>
          <w:i/>
          <w:highlight w:val="yellow"/>
        </w:rPr>
        <w:t>(falls ein Biobankmodul existiert</w:t>
      </w:r>
      <w:r w:rsidR="00C252CE" w:rsidRPr="001A025E">
        <w:rPr>
          <w:i/>
          <w:highlight w:val="yellow"/>
        </w:rPr>
        <w:t>)</w:t>
      </w:r>
      <w:r w:rsidR="005D7643">
        <w:t>]</w:t>
      </w:r>
      <w:r w:rsidR="00406097">
        <w:t xml:space="preserve"> </w:t>
      </w:r>
      <w:r>
        <w:t>extrahiert.</w:t>
      </w:r>
    </w:p>
    <w:p w14:paraId="31D63E5B" w14:textId="3B1163B0" w:rsidR="00417564" w:rsidRDefault="00417564" w:rsidP="00417564">
      <w:pPr>
        <w:pStyle w:val="Listenabsatz"/>
        <w:numPr>
          <w:ilvl w:val="0"/>
          <w:numId w:val="32"/>
        </w:numPr>
      </w:pPr>
      <w:r>
        <w:t>Identifizierende Daten werden innerhalb des Transformationsschrittes durch ein Pseudonym ersetzt</w:t>
      </w:r>
      <w:r w:rsidDel="00EE1226">
        <w:t xml:space="preserve"> </w:t>
      </w:r>
      <w:r>
        <w:t xml:space="preserve">(Details siehe Abschnitt </w:t>
      </w:r>
      <w:r w:rsidR="00CF25D7">
        <w:fldChar w:fldCharType="begin"/>
      </w:r>
      <w:r w:rsidR="00CF25D7">
        <w:instrText xml:space="preserve"> REF _Ref339640947 \r \h </w:instrText>
      </w:r>
      <w:r w:rsidR="00CF25D7">
        <w:fldChar w:fldCharType="separate"/>
      </w:r>
      <w:r w:rsidR="00485DBC">
        <w:t>3.2</w:t>
      </w:r>
      <w:r w:rsidR="00CF25D7">
        <w:fldChar w:fldCharType="end"/>
      </w:r>
      <w:r>
        <w:t xml:space="preserve"> „</w:t>
      </w:r>
      <w:r>
        <w:fldChar w:fldCharType="begin"/>
      </w:r>
      <w:r>
        <w:instrText xml:space="preserve"> REF _Ref339640947 \h </w:instrText>
      </w:r>
      <w:r>
        <w:fldChar w:fldCharType="separate"/>
      </w:r>
      <w:r w:rsidR="00485DBC">
        <w:t>Pseudonymisierung</w:t>
      </w:r>
      <w:r>
        <w:fldChar w:fldCharType="end"/>
      </w:r>
      <w:r>
        <w:t>“).</w:t>
      </w:r>
    </w:p>
    <w:p w14:paraId="6A36253B" w14:textId="27A05121" w:rsidR="008C4D13" w:rsidRDefault="001F30F0" w:rsidP="00593197">
      <w:pPr>
        <w:pStyle w:val="Listenabsatz"/>
        <w:numPr>
          <w:ilvl w:val="0"/>
          <w:numId w:val="32"/>
        </w:numPr>
      </w:pPr>
      <w:r>
        <w:t>Der ETL-Prozess lädt die Daten über eine Web-Schnittstelle in d</w:t>
      </w:r>
      <w:r w:rsidR="00557CC1">
        <w:t>en</w:t>
      </w:r>
      <w:r>
        <w:t xml:space="preserve"> OSSE-</w:t>
      </w:r>
      <w:r w:rsidR="00557CC1">
        <w:t>Brückenkopf</w:t>
      </w:r>
      <w:r>
        <w:t>, wobei er sich mit Login und Passwort authentisiert.</w:t>
      </w:r>
    </w:p>
    <w:p w14:paraId="7B6EAEB4" w14:textId="42B0586F" w:rsidR="001D0EEB" w:rsidRDefault="001D0EEB">
      <w:pPr>
        <w:pStyle w:val="berschrift2"/>
      </w:pPr>
      <w:bookmarkStart w:id="63" w:name="_Ref340592557"/>
      <w:bookmarkStart w:id="64" w:name="_Ref339640947"/>
      <w:bookmarkStart w:id="65" w:name="_Ref369783747"/>
      <w:bookmarkStart w:id="66" w:name="_Toc371354800"/>
      <w:bookmarkStart w:id="67" w:name="_Toc395794496"/>
      <w:bookmarkEnd w:id="63"/>
      <w:r>
        <w:t>Pseudonymisier</w:t>
      </w:r>
      <w:r w:rsidR="000A0EF0">
        <w:t>ung</w:t>
      </w:r>
      <w:bookmarkEnd w:id="64"/>
      <w:bookmarkEnd w:id="65"/>
      <w:bookmarkEnd w:id="66"/>
      <w:bookmarkEnd w:id="67"/>
    </w:p>
    <w:p w14:paraId="3FFDF5AD" w14:textId="6902A370" w:rsidR="001C2EF3" w:rsidRDefault="001C2EF3" w:rsidP="00F46061">
      <w:pPr>
        <w:pStyle w:val="berschrift3"/>
      </w:pPr>
      <w:bookmarkStart w:id="68" w:name="_Toc395794497"/>
      <w:r>
        <w:t xml:space="preserve">Pseudonymisierung </w:t>
      </w:r>
      <w:r w:rsidR="00DE24D0">
        <w:t>beim Datenimport</w:t>
      </w:r>
      <w:bookmarkEnd w:id="68"/>
    </w:p>
    <w:p w14:paraId="5EBE51AD" w14:textId="6D38B8E9" w:rsidR="00DE24D0" w:rsidRDefault="009559A1" w:rsidP="00F46061">
      <w:r>
        <w:t>Beim Datenimport aus dem bereits existierenden Register werden die IDAT vor dem Laden der Daten</w:t>
      </w:r>
      <w:r w:rsidR="00DE24D0">
        <w:t>sätze</w:t>
      </w:r>
      <w:r>
        <w:t xml:space="preserve"> pseudonymisiert. </w:t>
      </w:r>
      <w:r w:rsidR="00DE24D0">
        <w:t>Datenextraktion und -transformation werden durch eine Datenintegrations-Software (Talend Open Studio) unterstützt. D</w:t>
      </w:r>
      <w:r w:rsidR="00417564">
        <w:t>abei ist die</w:t>
      </w:r>
      <w:r w:rsidR="00DE24D0">
        <w:t xml:space="preserve"> Pseudonymisierung Teil der </w:t>
      </w:r>
      <w:r w:rsidR="00417564">
        <w:t>Daten-</w:t>
      </w:r>
      <w:r w:rsidR="00DE24D0">
        <w:t xml:space="preserve">Transformation und wird mit einer eigens dafür entwickelten Komponente durchgeführt. </w:t>
      </w:r>
      <w:r w:rsidR="00417564">
        <w:t>Folgende Schritte werden durchlaufen:</w:t>
      </w:r>
    </w:p>
    <w:p w14:paraId="07251440" w14:textId="3331512C" w:rsidR="00417564" w:rsidRDefault="00417564" w:rsidP="009964E7">
      <w:pPr>
        <w:pStyle w:val="Listenabsatz"/>
        <w:numPr>
          <w:ilvl w:val="0"/>
          <w:numId w:val="44"/>
        </w:numPr>
      </w:pPr>
      <w:r>
        <w:t xml:space="preserve">Für jeden Datensatz </w:t>
      </w:r>
      <w:r w:rsidR="000453D9">
        <w:t xml:space="preserve">ruft </w:t>
      </w:r>
      <w:r>
        <w:t xml:space="preserve">die Datenintegrationssoftware </w:t>
      </w:r>
      <w:r w:rsidR="000453D9">
        <w:t>die</w:t>
      </w:r>
      <w:r>
        <w:t xml:space="preserve"> Mainzelliste</w:t>
      </w:r>
      <w:r w:rsidR="000453D9">
        <w:t xml:space="preserve"> auf und übergibt die IDAT</w:t>
      </w:r>
      <w:r w:rsidR="00761861">
        <w:t>.</w:t>
      </w:r>
    </w:p>
    <w:p w14:paraId="09533E35" w14:textId="09FCC5C1" w:rsidR="00761861" w:rsidRDefault="00761861" w:rsidP="009964E7">
      <w:pPr>
        <w:pStyle w:val="Listenabsatz"/>
        <w:numPr>
          <w:ilvl w:val="0"/>
          <w:numId w:val="44"/>
        </w:numPr>
      </w:pPr>
      <w:r>
        <w:t>Die Mainzelliste ermittelt oder erzeugt das PSN</w:t>
      </w:r>
      <w:r w:rsidRPr="003B653D">
        <w:rPr>
          <w:vertAlign w:val="subscript"/>
        </w:rPr>
        <w:t>OSSE</w:t>
      </w:r>
      <w:r>
        <w:t xml:space="preserve"> </w:t>
      </w:r>
      <w:r w:rsidRPr="00593197">
        <w:rPr>
          <w:sz w:val="20"/>
        </w:rPr>
        <w:t>und</w:t>
      </w:r>
      <w:r>
        <w:t xml:space="preserve"> verschlüsselt es mit einem öffentlichen Schlüssel des OSSE-</w:t>
      </w:r>
      <w:r w:rsidR="00557CC1">
        <w:t>Brückenkopfs</w:t>
      </w:r>
      <w:r w:rsidR="002A5F03">
        <w:t>, damit das OSSE-Pseudonym nicht außerhalb der Mainzelliste mit den IDAT zusammengeführt werden kann</w:t>
      </w:r>
      <w:r>
        <w:t>.</w:t>
      </w:r>
    </w:p>
    <w:p w14:paraId="347DB181" w14:textId="6EA570F7" w:rsidR="00761861" w:rsidRDefault="00761861" w:rsidP="009964E7">
      <w:pPr>
        <w:pStyle w:val="Listenabsatz"/>
        <w:numPr>
          <w:ilvl w:val="0"/>
          <w:numId w:val="44"/>
        </w:numPr>
      </w:pPr>
      <w:r>
        <w:t xml:space="preserve">Die Mainzelliste liefert das </w:t>
      </w:r>
      <w:r w:rsidR="002A5F03">
        <w:t xml:space="preserve">verschlüsselte Pseudonym, </w:t>
      </w:r>
      <w:r>
        <w:t>(</w:t>
      </w:r>
      <w:r w:rsidR="003B653D">
        <w:t>PSN</w:t>
      </w:r>
      <w:r w:rsidR="003B653D" w:rsidRPr="00172E92">
        <w:rPr>
          <w:vertAlign w:val="subscript"/>
        </w:rPr>
        <w:t>OSSE</w:t>
      </w:r>
      <w:r>
        <w:t>)</w:t>
      </w:r>
      <w:r w:rsidRPr="003B653D">
        <w:rPr>
          <w:vertAlign w:val="subscript"/>
        </w:rPr>
        <w:t>tr</w:t>
      </w:r>
      <w:r w:rsidR="002A5F03">
        <w:t xml:space="preserve">, </w:t>
      </w:r>
      <w:r>
        <w:t>an die Transformationskomponente, wo die IDAT durch das (</w:t>
      </w:r>
      <w:r w:rsidR="003B653D">
        <w:t>PSN</w:t>
      </w:r>
      <w:r w:rsidR="003B653D" w:rsidRPr="00172E92">
        <w:rPr>
          <w:vertAlign w:val="subscript"/>
        </w:rPr>
        <w:t>OSSE</w:t>
      </w:r>
      <w:r>
        <w:t>)</w:t>
      </w:r>
      <w:r w:rsidRPr="003B653D">
        <w:rPr>
          <w:vertAlign w:val="subscript"/>
        </w:rPr>
        <w:t>tr</w:t>
      </w:r>
      <w:r>
        <w:t xml:space="preserve"> ersetzt werden.</w:t>
      </w:r>
    </w:p>
    <w:p w14:paraId="11B2CC62" w14:textId="2D50EF3F" w:rsidR="00DE24D0" w:rsidRDefault="00761861" w:rsidP="00593197">
      <w:pPr>
        <w:pStyle w:val="Listenabsatz"/>
        <w:numPr>
          <w:ilvl w:val="0"/>
          <w:numId w:val="44"/>
        </w:numPr>
      </w:pPr>
      <w:r>
        <w:t>Die Importschnittstelle entschlüsselt das (</w:t>
      </w:r>
      <w:r w:rsidR="003B653D">
        <w:t>PSN</w:t>
      </w:r>
      <w:r w:rsidR="003B653D" w:rsidRPr="00172E92">
        <w:rPr>
          <w:vertAlign w:val="subscript"/>
        </w:rPr>
        <w:t>OSSE</w:t>
      </w:r>
      <w:r>
        <w:t>)</w:t>
      </w:r>
      <w:r w:rsidRPr="003B653D">
        <w:rPr>
          <w:vertAlign w:val="subscript"/>
        </w:rPr>
        <w:t>tr</w:t>
      </w:r>
      <w:r>
        <w:t xml:space="preserve"> und speichert die Daten mit dem </w:t>
      </w:r>
      <w:r w:rsidR="003B653D">
        <w:t>PSN</w:t>
      </w:r>
      <w:r w:rsidR="003B653D" w:rsidRPr="00172E92">
        <w:rPr>
          <w:vertAlign w:val="subscript"/>
        </w:rPr>
        <w:t>OSSE</w:t>
      </w:r>
      <w:r w:rsidR="00C252CE">
        <w:t>.</w:t>
      </w:r>
    </w:p>
    <w:p w14:paraId="730325C2" w14:textId="70C4DA24" w:rsidR="00F46061" w:rsidRDefault="00761861" w:rsidP="00F46061">
      <w:r>
        <w:t>Durch dieses Verfahren ist sichergestellt, dass beim Datenimport keine Pseudonyme zugeordnet werden können</w:t>
      </w:r>
      <w:r w:rsidR="00912B02">
        <w:t xml:space="preserve">, da die Daten liefernde Seite, die den Patientenbezug </w:t>
      </w:r>
      <w:r w:rsidR="000453D9">
        <w:t>herstellen kann</w:t>
      </w:r>
      <w:r w:rsidR="00912B02">
        <w:t>, nur das verschlüsselte (PSN</w:t>
      </w:r>
      <w:r w:rsidR="00912B02" w:rsidRPr="00172E92">
        <w:rPr>
          <w:vertAlign w:val="subscript"/>
        </w:rPr>
        <w:t>OSSE</w:t>
      </w:r>
      <w:r w:rsidR="00912B02">
        <w:t>)</w:t>
      </w:r>
      <w:r w:rsidR="00912B02" w:rsidRPr="003B653D">
        <w:rPr>
          <w:vertAlign w:val="subscript"/>
        </w:rPr>
        <w:t>tr</w:t>
      </w:r>
      <w:r w:rsidR="00912B02">
        <w:t xml:space="preserve"> sieht</w:t>
      </w:r>
      <w:r w:rsidR="000453D9">
        <w:t>.</w:t>
      </w:r>
    </w:p>
    <w:p w14:paraId="636AA37A" w14:textId="77777777" w:rsidR="008342DC" w:rsidRDefault="008342DC" w:rsidP="008342DC">
      <w:pPr>
        <w:pStyle w:val="berschrift3"/>
      </w:pPr>
      <w:bookmarkStart w:id="69" w:name="_Ref369279261"/>
      <w:bookmarkStart w:id="70" w:name="_Toc371354802"/>
      <w:bookmarkStart w:id="71" w:name="_Toc395794498"/>
      <w:bookmarkStart w:id="72" w:name="_Ref368409341"/>
      <w:bookmarkEnd w:id="69"/>
      <w:bookmarkEnd w:id="70"/>
      <w:r>
        <w:t>Schlüsselerzeugung und Schlüsselverwaltung</w:t>
      </w:r>
      <w:bookmarkEnd w:id="71"/>
    </w:p>
    <w:p w14:paraId="0D0E6DC5" w14:textId="5E585AC4" w:rsidR="008342DC" w:rsidRDefault="008342DC" w:rsidP="008342DC">
      <w:r>
        <w:t>Das Schlüsselpaar für die geschützte Übertragung der OSSE-Pseudonyme wird im OSSE-</w:t>
      </w:r>
      <w:r w:rsidR="00557CC1">
        <w:t xml:space="preserve">Brückenkopf </w:t>
      </w:r>
      <w:r>
        <w:t>bei Systemstart erzeugt und zur Laufzeit im Speicher gehalten. Bei Neustart oder durch eine Funktion des Registers wird ein neues Schlüsselpaar erzeugt. Der aktuelle öffentliche Schlüssel kann durch eine dazu berechtigte Komponente (</w:t>
      </w:r>
      <w:r w:rsidR="00BB5959">
        <w:t>z.B.</w:t>
      </w:r>
      <w:r>
        <w:t xml:space="preserve"> die Mainzelliste) </w:t>
      </w:r>
      <w:r w:rsidR="002D51B3">
        <w:t xml:space="preserve">jederzeit über eine Webschnittstelle beim OSSE-Brückenkopf </w:t>
      </w:r>
      <w:r>
        <w:t xml:space="preserve">abgerufen werden. </w:t>
      </w:r>
    </w:p>
    <w:p w14:paraId="04DED86B" w14:textId="77777777" w:rsidR="00773935" w:rsidRDefault="00773935" w:rsidP="00773935">
      <w:r>
        <w:t>[</w:t>
      </w:r>
      <w:r w:rsidRPr="008C4D13">
        <w:rPr>
          <w:i/>
          <w:highlight w:val="yellow"/>
        </w:rPr>
        <w:t>#</w:t>
      </w:r>
      <w:r>
        <w:rPr>
          <w:i/>
          <w:highlight w:val="yellow"/>
        </w:rPr>
        <w:t>Ende</w:t>
      </w:r>
      <w:r w:rsidRPr="008C4D13">
        <w:rPr>
          <w:i/>
          <w:highlight w:val="yellow"/>
        </w:rPr>
        <w:t xml:space="preserve"> </w:t>
      </w:r>
      <w:r w:rsidRPr="00773935">
        <w:rPr>
          <w:i/>
          <w:highlight w:val="yellow"/>
        </w:rPr>
        <w:t xml:space="preserve">Szenario </w:t>
      </w:r>
      <w:r w:rsidRPr="00C252CE">
        <w:rPr>
          <w:i/>
          <w:highlight w:val="yellow"/>
        </w:rPr>
        <w:t>2</w:t>
      </w:r>
      <w:r>
        <w:t>]</w:t>
      </w:r>
    </w:p>
    <w:p w14:paraId="545FCD45" w14:textId="25F04892" w:rsidR="00C659DC" w:rsidRPr="00683C85" w:rsidRDefault="00C659DC" w:rsidP="00773935">
      <w:pPr>
        <w:rPr>
          <w:i/>
          <w:highlight w:val="yellow"/>
        </w:rPr>
      </w:pPr>
      <w:r w:rsidRPr="001A025E">
        <w:t>[</w:t>
      </w:r>
      <w:r>
        <w:rPr>
          <w:i/>
          <w:highlight w:val="yellow"/>
        </w:rPr>
        <w:t>Der folgende</w:t>
      </w:r>
      <w:r w:rsidRPr="009E684F">
        <w:rPr>
          <w:i/>
          <w:highlight w:val="yellow"/>
        </w:rPr>
        <w:t xml:space="preserve"> Abschnitt </w:t>
      </w:r>
      <w:r>
        <w:rPr>
          <w:i/>
          <w:highlight w:val="yellow"/>
        </w:rPr>
        <w:t>(Import von Biomaterialdaten</w:t>
      </w:r>
      <w:r w:rsidR="000F64F9">
        <w:rPr>
          <w:i/>
          <w:highlight w:val="yellow"/>
        </w:rPr>
        <w:t>)</w:t>
      </w:r>
      <w:r w:rsidR="007B408E" w:rsidRPr="007B408E">
        <w:rPr>
          <w:i/>
          <w:highlight w:val="yellow"/>
        </w:rPr>
        <w:t xml:space="preserve"> </w:t>
      </w:r>
      <w:r w:rsidR="007B408E">
        <w:rPr>
          <w:i/>
          <w:highlight w:val="yellow"/>
        </w:rPr>
        <w:t>wird benötigt, falls</w:t>
      </w:r>
      <w:r w:rsidR="007B408E" w:rsidRPr="009E684F">
        <w:rPr>
          <w:i/>
          <w:highlight w:val="yellow"/>
        </w:rPr>
        <w:t xml:space="preserve"> Bioprobendaten direkt in den Brückenkopf importiert werden sollen, also nicht bereits im bestehen</w:t>
      </w:r>
      <w:r w:rsidR="007B408E">
        <w:rPr>
          <w:i/>
          <w:highlight w:val="yellow"/>
        </w:rPr>
        <w:t>den Register gespeichert werden</w:t>
      </w:r>
      <w:r w:rsidRPr="009E684F">
        <w:rPr>
          <w:i/>
          <w:highlight w:val="yellow"/>
        </w:rPr>
        <w:t xml:space="preserve">. Dabei wird unterschieden, ob die Probendaten direkt von der Probenquelle stammen oder der Verbund eine </w:t>
      </w:r>
      <w:r>
        <w:rPr>
          <w:i/>
          <w:highlight w:val="yellow"/>
        </w:rPr>
        <w:t xml:space="preserve">separate </w:t>
      </w:r>
      <w:r w:rsidRPr="009E684F">
        <w:rPr>
          <w:i/>
          <w:highlight w:val="yellow"/>
        </w:rPr>
        <w:t xml:space="preserve">Biomaterialbank nutzt. Im zweiten Fall wird vorausgesetzt, dass die Biomaterialbank, gemäß dem </w:t>
      </w:r>
      <w:r>
        <w:rPr>
          <w:i/>
          <w:highlight w:val="yellow"/>
        </w:rPr>
        <w:t>„</w:t>
      </w:r>
      <w:r w:rsidRPr="009E684F">
        <w:rPr>
          <w:i/>
          <w:highlight w:val="yellow"/>
        </w:rPr>
        <w:t>Datenschutzkonzept</w:t>
      </w:r>
      <w:r>
        <w:rPr>
          <w:i/>
          <w:highlight w:val="yellow"/>
        </w:rPr>
        <w:t xml:space="preserve"> der TMF</w:t>
      </w:r>
      <w:r w:rsidRPr="009E684F">
        <w:rPr>
          <w:i/>
          <w:highlight w:val="yellow"/>
        </w:rPr>
        <w:t xml:space="preserve"> für Biomaterialbanken</w:t>
      </w:r>
      <w:r>
        <w:rPr>
          <w:i/>
          <w:highlight w:val="yellow"/>
        </w:rPr>
        <w:t>“</w:t>
      </w:r>
      <w:r>
        <w:rPr>
          <w:rStyle w:val="Funotenzeichen"/>
          <w:i/>
          <w:highlight w:val="yellow"/>
        </w:rPr>
        <w:footnoteReference w:id="7"/>
      </w:r>
      <w:r w:rsidRPr="009E684F">
        <w:rPr>
          <w:i/>
          <w:highlight w:val="yellow"/>
        </w:rPr>
        <w:t>, die LabID von der Probenquelle nicht im Klartext sondern in verschlüsselter Form weitergibt</w:t>
      </w:r>
      <w:r w:rsidR="007B408E">
        <w:rPr>
          <w:i/>
          <w:highlight w:val="yellow"/>
        </w:rPr>
        <w:t xml:space="preserve"> und selbst keinen Patientenbezug speichert</w:t>
      </w:r>
      <w:r w:rsidRPr="009E684F">
        <w:rPr>
          <w:i/>
          <w:highlight w:val="yellow"/>
        </w:rPr>
        <w:t>. Abweich</w:t>
      </w:r>
      <w:r>
        <w:rPr>
          <w:i/>
          <w:highlight w:val="yellow"/>
        </w:rPr>
        <w:t>ende</w:t>
      </w:r>
      <w:r w:rsidRPr="009E684F">
        <w:rPr>
          <w:i/>
          <w:highlight w:val="yellow"/>
        </w:rPr>
        <w:t xml:space="preserve"> Realisierungen sind im</w:t>
      </w:r>
      <w:r>
        <w:rPr>
          <w:i/>
          <w:highlight w:val="yellow"/>
        </w:rPr>
        <w:t xml:space="preserve"> folgenden Abschnitt </w:t>
      </w:r>
      <w:r w:rsidRPr="009E684F">
        <w:rPr>
          <w:i/>
          <w:highlight w:val="yellow"/>
        </w:rPr>
        <w:t>entsprechend anzupassen.)</w:t>
      </w:r>
      <w:r>
        <w:t>]</w:t>
      </w:r>
    </w:p>
    <w:p w14:paraId="2085CAE2" w14:textId="77777777" w:rsidR="002224BF" w:rsidRPr="00406097" w:rsidRDefault="002224BF" w:rsidP="002224BF">
      <w:pPr>
        <w:pStyle w:val="berschrift2"/>
      </w:pPr>
      <w:bookmarkStart w:id="73" w:name="_Toc395794499"/>
      <w:r>
        <w:t>Import von Biomaterialdaten</w:t>
      </w:r>
      <w:bookmarkEnd w:id="73"/>
    </w:p>
    <w:p w14:paraId="47C4F467" w14:textId="11B5A9B9" w:rsidR="002224BF" w:rsidRDefault="002224BF" w:rsidP="002224BF">
      <w:r>
        <w:t>[</w:t>
      </w:r>
      <w:r w:rsidRPr="003B1447">
        <w:rPr>
          <w:highlight w:val="yellow"/>
        </w:rPr>
        <w:t>#Begin</w:t>
      </w:r>
      <w:r w:rsidR="005E31DC">
        <w:rPr>
          <w:highlight w:val="yellow"/>
        </w:rPr>
        <w:t>n</w:t>
      </w:r>
      <w:r w:rsidRPr="003B1447">
        <w:rPr>
          <w:highlight w:val="yellow"/>
        </w:rPr>
        <w:t xml:space="preserve"> Biomaterialbank existiert</w:t>
      </w:r>
      <w:r>
        <w:t>]</w:t>
      </w:r>
    </w:p>
    <w:p w14:paraId="69E0E503" w14:textId="0074A0F7" w:rsidR="002224BF" w:rsidRDefault="002224BF" w:rsidP="002224BF">
      <w:r>
        <w:t>Durch die Anbindung einer Biomaterialbank sollen Information über Bioproben zur Verfügung gestellt werden, die ermöglichen, aus dem Register geeignete Patienten für Forschungsvorhaben zu ermitteln. Daten zu Bioproben (IDAT, PID, LabID, weitere Charakteristika der Probe) werden im Behandlungszusammenhang erfasst (Probenquelle) und an die Biomaterialbank übertragen. D</w:t>
      </w:r>
      <w:r w:rsidR="00A2170E">
        <w:t>er</w:t>
      </w:r>
      <w:r>
        <w:t xml:space="preserve"> an der Probenquelle erzeugte</w:t>
      </w:r>
      <w:r w:rsidR="00A2170E">
        <w:t xml:space="preserve"> eindeutige Identifikator der Probe, </w:t>
      </w:r>
      <w:r>
        <w:t>LabID</w:t>
      </w:r>
      <w:r w:rsidR="00A2170E">
        <w:t>,</w:t>
      </w:r>
      <w:r>
        <w:t xml:space="preserve"> wird in der Biomaterialbank verschlüsselt (LabID)</w:t>
      </w:r>
      <w:r w:rsidRPr="00897D78">
        <w:rPr>
          <w:vertAlign w:val="subscript"/>
        </w:rPr>
        <w:t>tr</w:t>
      </w:r>
      <w:r>
        <w:t xml:space="preserve">. </w:t>
      </w:r>
      <w:r w:rsidR="00553B57">
        <w:t xml:space="preserve">Die Biomaterialbank speichert Proben ohne Patientenbezug; deshalb soll der Patientenbezug der Probe für die Weitergabe an den Brückenkopf nur temporär (bis zur Übertragung der Probendaten) gespeichert werden. Die Daten im Brückenkopf erlauben keinen direkten Abruf von Informationen zur Probe von der Probenquelle. </w:t>
      </w:r>
      <w:r>
        <w:t>Folgende Daten aus der Biomaterialbank werden in den OSSE-Brückenkopf importiert:</w:t>
      </w:r>
      <w:r w:rsidR="00A55C9E">
        <w:t xml:space="preserve"> [</w:t>
      </w:r>
      <w:r w:rsidR="00A55C9E" w:rsidRPr="00301147">
        <w:rPr>
          <w:i/>
          <w:highlight w:val="yellow"/>
        </w:rPr>
        <w:t>Unzutreffendes aus der Aufzählung streichen!</w:t>
      </w:r>
      <w:r w:rsidR="00A55C9E">
        <w:t>]</w:t>
      </w:r>
    </w:p>
    <w:p w14:paraId="73BE9CDF" w14:textId="4000209D" w:rsidR="002224BF" w:rsidRDefault="002224BF" w:rsidP="002224BF">
      <w:pPr>
        <w:pStyle w:val="Listenabsatz"/>
        <w:numPr>
          <w:ilvl w:val="0"/>
          <w:numId w:val="35"/>
        </w:numPr>
      </w:pPr>
      <w:r>
        <w:t>E</w:t>
      </w:r>
      <w:r w:rsidR="004D3BC6">
        <w:t>xistenz bzw. Anzahl der Proben,</w:t>
      </w:r>
    </w:p>
    <w:p w14:paraId="72950FB8" w14:textId="3A41E799" w:rsidR="002224BF" w:rsidRDefault="004D3BC6" w:rsidP="002224BF">
      <w:pPr>
        <w:pStyle w:val="Listenabsatz"/>
        <w:numPr>
          <w:ilvl w:val="0"/>
          <w:numId w:val="35"/>
        </w:numPr>
      </w:pPr>
      <w:r>
        <w:t>Charakteristika zur Probe</w:t>
      </w:r>
    </w:p>
    <w:p w14:paraId="5B88F7A9" w14:textId="1CB011C4" w:rsidR="002224BF" w:rsidRDefault="00391AC4" w:rsidP="002224BF">
      <w:pPr>
        <w:pStyle w:val="Listenabsatz"/>
        <w:numPr>
          <w:ilvl w:val="0"/>
          <w:numId w:val="35"/>
        </w:numPr>
      </w:pPr>
      <w:r>
        <w:rPr>
          <w:noProof/>
          <w:lang w:eastAsia="de-DE"/>
        </w:rPr>
        <mc:AlternateContent>
          <mc:Choice Requires="wps">
            <w:drawing>
              <wp:anchor distT="0" distB="0" distL="114300" distR="114300" simplePos="0" relativeHeight="251645440" behindDoc="0" locked="0" layoutInCell="1" allowOverlap="1" wp14:anchorId="7135D996" wp14:editId="4CBB5B14">
                <wp:simplePos x="0" y="0"/>
                <wp:positionH relativeFrom="column">
                  <wp:posOffset>50165</wp:posOffset>
                </wp:positionH>
                <wp:positionV relativeFrom="paragraph">
                  <wp:posOffset>5585460</wp:posOffset>
                </wp:positionV>
                <wp:extent cx="6005830" cy="635"/>
                <wp:effectExtent l="0" t="0" r="0" b="0"/>
                <wp:wrapTopAndBottom/>
                <wp:docPr id="5" name="Textfeld 5"/>
                <wp:cNvGraphicFramePr/>
                <a:graphic xmlns:a="http://schemas.openxmlformats.org/drawingml/2006/main">
                  <a:graphicData uri="http://schemas.microsoft.com/office/word/2010/wordprocessingShape">
                    <wps:wsp>
                      <wps:cNvSpPr txBox="1"/>
                      <wps:spPr>
                        <a:xfrm>
                          <a:off x="0" y="0"/>
                          <a:ext cx="6005830" cy="635"/>
                        </a:xfrm>
                        <a:prstGeom prst="rect">
                          <a:avLst/>
                        </a:prstGeom>
                        <a:solidFill>
                          <a:prstClr val="white"/>
                        </a:solidFill>
                        <a:ln>
                          <a:noFill/>
                        </a:ln>
                        <a:effectLst/>
                      </wps:spPr>
                      <wps:txbx>
                        <w:txbxContent>
                          <w:p w14:paraId="4EC1BCDE" w14:textId="2A723C16" w:rsidR="00041250" w:rsidRPr="00976531" w:rsidRDefault="00041250" w:rsidP="00683C85">
                            <w:pPr>
                              <w:pStyle w:val="Beschriftung"/>
                              <w:rPr>
                                <w:noProof/>
                              </w:rPr>
                            </w:pPr>
                            <w:r>
                              <w:t>Abbildung 2: Datenflüsse beim Import von Biomaterialdaten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135D996" id="Textfeld 5" o:spid="_x0000_s1027" type="#_x0000_t202" style="position:absolute;left:0;text-align:left;margin-left:3.95pt;margin-top:439.8pt;width:472.9pt;height:.05pt;z-index:251645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" stroked="f">
                <v:textbox style="mso-fit-shape-to-text:t" inset="0,0,0,0">
                  <w:txbxContent>
                    <w:p w14:paraId="4EC1BCDE" w14:textId="2A723C16" w:rsidR="00041250" w:rsidRPr="00976531" w:rsidRDefault="00041250" w:rsidP="00683C85">
                      <w:pPr>
                        <w:pStyle w:val="Beschriftung"/>
                        <w:rPr>
                          <w:noProof/>
                        </w:rPr>
                      </w:pPr>
                      <w:r>
                        <w:t>Abbildung 2: Datenflüsse beim Import von Biomaterialdaten</w:t>
                      </w:r>
                    </w:p>
                  </w:txbxContent>
                </v:textbox>
                <w10:wrap type="topAndBottom"/>
              </v:shape>
            </w:pict>
          </mc:Fallback>
        </mc:AlternateContent>
      </w:r>
      <w:r>
        <w:rPr>
          <w:noProof/>
          <w:lang w:eastAsia="de-DE"/>
        </w:rPr>
        <w:drawing>
          <wp:anchor distT="0" distB="0" distL="114300" distR="114300" simplePos="0" relativeHeight="251635200" behindDoc="0" locked="0" layoutInCell="1" allowOverlap="1" wp14:anchorId="1E48BA2A" wp14:editId="29A64D9E">
            <wp:simplePos x="0" y="0"/>
            <wp:positionH relativeFrom="margin">
              <wp:posOffset>279400</wp:posOffset>
            </wp:positionH>
            <wp:positionV relativeFrom="paragraph">
              <wp:posOffset>396875</wp:posOffset>
            </wp:positionV>
            <wp:extent cx="5914390" cy="4972050"/>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014-07_28_Biomaterialanbindung_OSSE_Biobank4Brückenkopf.emf"/>
                    <pic:cNvPicPr/>
                  </pic:nvPicPr>
                  <pic:blipFill>
                    <a:blip r:embed="rId14">
                      <a:extLst>
                        <a:ext uri="{28A0092B-C50C-407E-A947-70E740481C1C}">
                          <a14:useLocalDpi xmlns:a14="http://schemas.microsoft.com/office/drawing/2010/main" val="0"/>
                        </a:ext>
                      </a:extLst>
                    </a:blip>
                    <a:stretch>
                      <a:fillRect/>
                    </a:stretch>
                  </pic:blipFill>
                  <pic:spPr>
                    <a:xfrm>
                      <a:off x="0" y="0"/>
                      <a:ext cx="5914390" cy="4972050"/>
                    </a:xfrm>
                    <a:prstGeom prst="rect">
                      <a:avLst/>
                    </a:prstGeom>
                  </pic:spPr>
                </pic:pic>
              </a:graphicData>
            </a:graphic>
            <wp14:sizeRelH relativeFrom="margin">
              <wp14:pctWidth>0</wp14:pctWidth>
            </wp14:sizeRelH>
            <wp14:sizeRelV relativeFrom="margin">
              <wp14:pctHeight>0</wp14:pctHeight>
            </wp14:sizeRelV>
          </wp:anchor>
        </w:drawing>
      </w:r>
      <w:r w:rsidR="002224BF">
        <w:t>sowie die (LabID)</w:t>
      </w:r>
      <w:r w:rsidR="002224BF" w:rsidRPr="00897D78">
        <w:rPr>
          <w:vertAlign w:val="subscript"/>
        </w:rPr>
        <w:t>tr</w:t>
      </w:r>
    </w:p>
    <w:p w14:paraId="3091E4F0" w14:textId="0EF18D0D" w:rsidR="002224BF" w:rsidRDefault="002224BF" w:rsidP="002224BF">
      <w:r>
        <w:t>Beim Import von Biomaterialdaten werden folgende Schritte durchlaufen:</w:t>
      </w:r>
    </w:p>
    <w:p w14:paraId="0C33F8D9" w14:textId="03F1D1EC" w:rsidR="0075608E" w:rsidRDefault="0075608E" w:rsidP="0075608E">
      <w:pPr>
        <w:pStyle w:val="Listenabsatz"/>
        <w:numPr>
          <w:ilvl w:val="0"/>
          <w:numId w:val="54"/>
        </w:numPr>
      </w:pPr>
      <w:r>
        <w:t>Der Patient wird durch die Probenquelle in der Mainzelliste registriert: Die Probenquelle schickt IDAT und erhält das verschlüsselte OSSE-Pseudonym (PSN</w:t>
      </w:r>
      <w:r w:rsidRPr="003B1447">
        <w:rPr>
          <w:vertAlign w:val="subscript"/>
        </w:rPr>
        <w:t>OSSE</w:t>
      </w:r>
      <w:r>
        <w:t>)</w:t>
      </w:r>
      <w:r w:rsidRPr="003B1447">
        <w:rPr>
          <w:vertAlign w:val="subscript"/>
        </w:rPr>
        <w:t>tr</w:t>
      </w:r>
      <w:r>
        <w:t xml:space="preserve"> und</w:t>
      </w:r>
      <w:r w:rsidR="004D3BC6">
        <w:t>,</w:t>
      </w:r>
      <w:r>
        <w:t xml:space="preserve"> falls erforderli</w:t>
      </w:r>
      <w:r w:rsidR="004D3BC6">
        <w:t>ch, den allgemein gültigen PID.</w:t>
      </w:r>
    </w:p>
    <w:p w14:paraId="2D81FCCC" w14:textId="6A81949A" w:rsidR="002224BF" w:rsidRDefault="002224BF" w:rsidP="002224BF">
      <w:pPr>
        <w:pStyle w:val="Listenabsatz"/>
        <w:numPr>
          <w:ilvl w:val="0"/>
          <w:numId w:val="54"/>
        </w:numPr>
      </w:pPr>
      <w:r>
        <w:t>Die Probe wird an die Biobank übermittelt: Das Adressetikett enthält das (PSN</w:t>
      </w:r>
      <w:r w:rsidRPr="00166530">
        <w:rPr>
          <w:vertAlign w:val="subscript"/>
        </w:rPr>
        <w:t>OSSE</w:t>
      </w:r>
      <w:r>
        <w:t>)</w:t>
      </w:r>
      <w:r w:rsidRPr="00166530">
        <w:rPr>
          <w:vertAlign w:val="subscript"/>
        </w:rPr>
        <w:t>tr</w:t>
      </w:r>
      <w:r>
        <w:t xml:space="preserve"> das für die Datenübermittlung an das Register zwischengespeichert wird.</w:t>
      </w:r>
    </w:p>
    <w:p w14:paraId="6ECBDBD9" w14:textId="4369BA14" w:rsidR="000F5BD2" w:rsidRDefault="002224BF" w:rsidP="002224BF">
      <w:pPr>
        <w:pStyle w:val="Listenabsatz"/>
        <w:numPr>
          <w:ilvl w:val="0"/>
          <w:numId w:val="54"/>
        </w:numPr>
      </w:pPr>
      <w:r>
        <w:t>Die Probe wird im Biobankenmodul registriert: Das Biobankenmodul speichert die LabID und alle notwendigen Daten zur Probe (OrgDat). Aus der LabID wird durch eine kryptografische Operation die LabID</w:t>
      </w:r>
      <w:r w:rsidRPr="00166530">
        <w:rPr>
          <w:vertAlign w:val="subscript"/>
        </w:rPr>
        <w:t>tr</w:t>
      </w:r>
      <w:r>
        <w:t xml:space="preserve"> erzeugt</w:t>
      </w:r>
      <w:r w:rsidR="00BF402D">
        <w:t>, damit eine direkte Zuordnung von Datensatz und Probe vermieden werden kann</w:t>
      </w:r>
      <w:r>
        <w:t>. Eine Zuordnung von (PSN</w:t>
      </w:r>
      <w:r w:rsidRPr="00166530">
        <w:rPr>
          <w:vertAlign w:val="subscript"/>
        </w:rPr>
        <w:t>OSSE</w:t>
      </w:r>
      <w:r>
        <w:t>)</w:t>
      </w:r>
      <w:r w:rsidRPr="00166530">
        <w:rPr>
          <w:vertAlign w:val="subscript"/>
        </w:rPr>
        <w:t>tr</w:t>
      </w:r>
      <w:r>
        <w:t xml:space="preserve"> und LabID</w:t>
      </w:r>
      <w:r w:rsidRPr="00166530">
        <w:rPr>
          <w:vertAlign w:val="subscript"/>
        </w:rPr>
        <w:t>tr</w:t>
      </w:r>
      <w:r>
        <w:t xml:space="preserve"> wird temporär gespeichert.</w:t>
      </w:r>
    </w:p>
    <w:p w14:paraId="1E3084BF" w14:textId="66328779" w:rsidR="002224BF" w:rsidRDefault="000F5BD2" w:rsidP="002224BF">
      <w:r>
        <w:t>Übertragung der Probendaten an den OSSE-Brückenkopf: Der OSSE-Brückenkopf erhält zu jeder Probe einen Datensatz bestehend aus (PSN</w:t>
      </w:r>
      <w:r w:rsidRPr="00166530">
        <w:rPr>
          <w:vertAlign w:val="subscript"/>
        </w:rPr>
        <w:t>OSSE</w:t>
      </w:r>
      <w:r>
        <w:t>)</w:t>
      </w:r>
      <w:r w:rsidRPr="00166530">
        <w:rPr>
          <w:vertAlign w:val="subscript"/>
        </w:rPr>
        <w:t>tr</w:t>
      </w:r>
      <w:r>
        <w:t>, LabID</w:t>
      </w:r>
      <w:r w:rsidRPr="00166530">
        <w:rPr>
          <w:vertAlign w:val="subscript"/>
        </w:rPr>
        <w:t>tr</w:t>
      </w:r>
      <w:r>
        <w:t xml:space="preserve"> und weiteren Information zur Probe (siehe oben), die übermittelt werden sollen. Die Daten werden, wie unter </w:t>
      </w:r>
      <w:r>
        <w:fldChar w:fldCharType="begin"/>
      </w:r>
      <w:r>
        <w:instrText xml:space="preserve"> REF _Ref394305715 \r \h </w:instrText>
      </w:r>
      <w:r>
        <w:fldChar w:fldCharType="separate"/>
      </w:r>
      <w:r w:rsidR="00485DBC">
        <w:t>3.1</w:t>
      </w:r>
      <w:r>
        <w:fldChar w:fldCharType="end"/>
      </w:r>
      <w:r>
        <w:t xml:space="preserve"> „</w:t>
      </w:r>
      <w:r>
        <w:fldChar w:fldCharType="begin"/>
      </w:r>
      <w:r>
        <w:instrText xml:space="preserve"> REF _Ref394305722 \h </w:instrText>
      </w:r>
      <w:r>
        <w:fldChar w:fldCharType="separate"/>
      </w:r>
      <w:r w:rsidR="00485DBC">
        <w:t>Datenimport in den Brückenkopf</w:t>
      </w:r>
      <w:r>
        <w:fldChar w:fldCharType="end"/>
      </w:r>
      <w:r>
        <w:t>“ beschrieben, transformiert und in den OSSE-Brückenkopf geladen. Nach erfolgreicher Übertragung wird die Zuordnung (PSN</w:t>
      </w:r>
      <w:r w:rsidRPr="00A15EE8">
        <w:rPr>
          <w:vertAlign w:val="subscript"/>
        </w:rPr>
        <w:t>OSSE</w:t>
      </w:r>
      <w:r>
        <w:t>)</w:t>
      </w:r>
      <w:r w:rsidRPr="00A15EE8">
        <w:rPr>
          <w:vertAlign w:val="subscript"/>
        </w:rPr>
        <w:t>tr</w:t>
      </w:r>
      <w:r>
        <w:t xml:space="preserve"> und LabID</w:t>
      </w:r>
      <w:r w:rsidRPr="00A15EE8">
        <w:rPr>
          <w:vertAlign w:val="subscript"/>
        </w:rPr>
        <w:t>t</w:t>
      </w:r>
      <w:r>
        <w:rPr>
          <w:vertAlign w:val="subscript"/>
        </w:rPr>
        <w:t>r</w:t>
      </w:r>
      <w:r>
        <w:t xml:space="preserve"> gelöscht. Dadurch wird verhindert, dass in der Biomaterialbank dauerhaft eine Zuordnung zwischen Probe und Patient hergestellt wird.</w:t>
      </w:r>
    </w:p>
    <w:p w14:paraId="46614F2E" w14:textId="65F51991" w:rsidR="002224BF" w:rsidRDefault="002224BF" w:rsidP="002224BF">
      <w:r>
        <w:t>[</w:t>
      </w:r>
      <w:r>
        <w:rPr>
          <w:highlight w:val="yellow"/>
        </w:rPr>
        <w:t>#</w:t>
      </w:r>
      <w:r w:rsidRPr="00840523">
        <w:rPr>
          <w:i/>
          <w:highlight w:val="yellow"/>
        </w:rPr>
        <w:t>Ende Biomaterialbank existiert</w:t>
      </w:r>
      <w:r>
        <w:t>]</w:t>
      </w:r>
    </w:p>
    <w:p w14:paraId="1E276F9B" w14:textId="69982ADF" w:rsidR="002224BF" w:rsidRDefault="002224BF" w:rsidP="002224BF">
      <w:r>
        <w:t>[</w:t>
      </w:r>
      <w:r w:rsidRPr="00D76634">
        <w:rPr>
          <w:highlight w:val="yellow"/>
        </w:rPr>
        <w:t>#Begi</w:t>
      </w:r>
      <w:r w:rsidR="00801B9C">
        <w:rPr>
          <w:highlight w:val="yellow"/>
        </w:rPr>
        <w:t>n</w:t>
      </w:r>
      <w:r w:rsidRPr="00D76634">
        <w:rPr>
          <w:highlight w:val="yellow"/>
        </w:rPr>
        <w:t xml:space="preserve">n Biomaterialbank </w:t>
      </w:r>
      <w:r w:rsidRPr="003B1447">
        <w:rPr>
          <w:highlight w:val="yellow"/>
        </w:rPr>
        <w:t>existiert nicht</w:t>
      </w:r>
      <w:r>
        <w:t>]</w:t>
      </w:r>
    </w:p>
    <w:p w14:paraId="4BD17EC4" w14:textId="10219402" w:rsidR="00301147" w:rsidRDefault="002224BF" w:rsidP="002224BF">
      <w:r>
        <w:t xml:space="preserve">Im OSSE-Brückenkopf des </w:t>
      </w:r>
      <w:r w:rsidRPr="002938BF">
        <w:rPr>
          <w:highlight w:val="lightGray"/>
        </w:rPr>
        <w:t xml:space="preserve">Registers </w:t>
      </w:r>
      <w:r w:rsidR="002B56FF">
        <w:rPr>
          <w:highlight w:val="lightGray"/>
        </w:rPr>
        <w:t>für „Seltene Erkrankung X“</w:t>
      </w:r>
      <w:r>
        <w:t xml:space="preserve"> sollen Information über Bioproben zur Verfügung gestellt werden, die ermöglichen, aus dem Register geeignete Patienten für Forschungsvorhaben zu ermitteln. Daten zu Bioproben (IDAT, PID, LabID, weitere Charakteristika der Probe) werden im Behandlungszusammenhang erfasst (Probenquelle). Folgende Daten werden in den OSSE-Brückenkopf</w:t>
      </w:r>
      <w:r w:rsidR="00553B57">
        <w:t xml:space="preserve"> </w:t>
      </w:r>
      <w:r>
        <w:t>importiert:</w:t>
      </w:r>
      <w:r w:rsidR="00A55C9E">
        <w:t xml:space="preserve"> </w:t>
      </w:r>
    </w:p>
    <w:p w14:paraId="69F14341" w14:textId="577EEDCC" w:rsidR="002224BF" w:rsidRDefault="00A55C9E" w:rsidP="002224BF">
      <w:r>
        <w:t>[</w:t>
      </w:r>
      <w:r w:rsidRPr="00876F8A">
        <w:rPr>
          <w:i/>
          <w:highlight w:val="yellow"/>
        </w:rPr>
        <w:t>Unzutreffendes aus der Aufzählung streichen!</w:t>
      </w:r>
      <w:r>
        <w:t>]</w:t>
      </w:r>
    </w:p>
    <w:p w14:paraId="67AE0C6C" w14:textId="2DED6746" w:rsidR="002224BF" w:rsidRDefault="002224BF" w:rsidP="002224BF">
      <w:pPr>
        <w:pStyle w:val="Listenabsatz"/>
        <w:numPr>
          <w:ilvl w:val="0"/>
          <w:numId w:val="35"/>
        </w:numPr>
      </w:pPr>
      <w:r>
        <w:t>Existenz bzw. Anzahl d</w:t>
      </w:r>
      <w:r w:rsidR="004D3BC6">
        <w:t>er Proben,</w:t>
      </w:r>
    </w:p>
    <w:p w14:paraId="1B1F7616" w14:textId="38652932" w:rsidR="002224BF" w:rsidRDefault="004D3BC6" w:rsidP="002224BF">
      <w:pPr>
        <w:pStyle w:val="Listenabsatz"/>
        <w:numPr>
          <w:ilvl w:val="0"/>
          <w:numId w:val="35"/>
        </w:numPr>
      </w:pPr>
      <w:r>
        <w:t>Charakteristika zur Probe</w:t>
      </w:r>
    </w:p>
    <w:p w14:paraId="2101DE38" w14:textId="7873DD45" w:rsidR="002224BF" w:rsidRDefault="002224BF" w:rsidP="002224BF">
      <w:r>
        <w:t>Beim Import von Biomaterialdaten werden folgende Schritte durchlaufen:</w:t>
      </w:r>
    </w:p>
    <w:p w14:paraId="4AA2080A" w14:textId="348C7C35" w:rsidR="00A2170E" w:rsidRDefault="00A2170E" w:rsidP="00A2170E">
      <w:pPr>
        <w:pStyle w:val="Listenabsatz"/>
        <w:numPr>
          <w:ilvl w:val="0"/>
          <w:numId w:val="52"/>
        </w:numPr>
      </w:pPr>
      <w:r>
        <w:t>Der Patient wird durch die Probenquelle in der Mainzelliste registriert: Die Probenquelle schickt IDAT und erhält das verschlüsselte OSSE-Pseudonym (PSN</w:t>
      </w:r>
      <w:r w:rsidRPr="003B1447">
        <w:rPr>
          <w:vertAlign w:val="subscript"/>
        </w:rPr>
        <w:t>OSSE</w:t>
      </w:r>
      <w:r>
        <w:t>)</w:t>
      </w:r>
      <w:r w:rsidRPr="003B1447">
        <w:rPr>
          <w:vertAlign w:val="subscript"/>
        </w:rPr>
        <w:t>tr</w:t>
      </w:r>
      <w:r>
        <w:t xml:space="preserve"> und falls erforderlich, den allgemein gültigen PID. </w:t>
      </w:r>
    </w:p>
    <w:p w14:paraId="04152B01" w14:textId="3E3BDBDA" w:rsidR="002224BF" w:rsidRDefault="002224BF" w:rsidP="002224BF">
      <w:pPr>
        <w:pStyle w:val="Listenabsatz"/>
        <w:numPr>
          <w:ilvl w:val="0"/>
          <w:numId w:val="52"/>
        </w:numPr>
        <w:tabs>
          <w:tab w:val="left" w:pos="3420"/>
        </w:tabs>
        <w:jc w:val="left"/>
      </w:pPr>
      <w:r>
        <w:t>Übertragung von Probendaten aus der Probenquelle an das OSSE-Brückenkopf: Der OSSE-Brückenkopf</w:t>
      </w:r>
      <w:r w:rsidR="00CB0AE5">
        <w:t xml:space="preserve"> </w:t>
      </w:r>
      <w:r>
        <w:t>erhält zu jeder Probe einen Datensatz bestehend aus (PSN</w:t>
      </w:r>
      <w:r w:rsidRPr="003B1447">
        <w:rPr>
          <w:vertAlign w:val="subscript"/>
        </w:rPr>
        <w:t>OSSE</w:t>
      </w:r>
      <w:r>
        <w:t>)</w:t>
      </w:r>
      <w:r w:rsidRPr="003B1447">
        <w:rPr>
          <w:vertAlign w:val="subscript"/>
        </w:rPr>
        <w:t>tr</w:t>
      </w:r>
      <w:r>
        <w:t xml:space="preserve"> und weiteren Information zur Probe (siehe oben), die übermittelt werden sollen. Daten von der Probenquelle werden, wie unter </w:t>
      </w:r>
      <w:r>
        <w:fldChar w:fldCharType="begin"/>
      </w:r>
      <w:r>
        <w:instrText xml:space="preserve"> REF _Ref394305774 \r \h </w:instrText>
      </w:r>
      <w:r>
        <w:fldChar w:fldCharType="separate"/>
      </w:r>
      <w:r w:rsidR="00485DBC">
        <w:t>3.1</w:t>
      </w:r>
      <w:r>
        <w:fldChar w:fldCharType="end"/>
      </w:r>
      <w:r>
        <w:t xml:space="preserve"> „</w:t>
      </w:r>
      <w:r>
        <w:fldChar w:fldCharType="begin"/>
      </w:r>
      <w:r>
        <w:instrText xml:space="preserve"> REF _Ref394305784 \h  \* MERGEFORMAT </w:instrText>
      </w:r>
      <w:r>
        <w:fldChar w:fldCharType="separate"/>
      </w:r>
      <w:r w:rsidR="00485DBC">
        <w:t>Datenimport in den Brückenkopf</w:t>
      </w:r>
      <w:r>
        <w:fldChar w:fldCharType="end"/>
      </w:r>
      <w:r>
        <w:t>“ beschrieben, transformiert und in den OSSE-Brückenkopf</w:t>
      </w:r>
      <w:r w:rsidR="00CB0AE5">
        <w:t xml:space="preserve"> </w:t>
      </w:r>
      <w:r>
        <w:t>geladen.</w:t>
      </w:r>
      <w:r>
        <w:br/>
        <w:t>[</w:t>
      </w:r>
      <w:r w:rsidRPr="00773935">
        <w:rPr>
          <w:i/>
          <w:highlight w:val="yellow"/>
        </w:rPr>
        <w:t>Falls es nicht möglich ist</w:t>
      </w:r>
      <w:r w:rsidRPr="00773935">
        <w:rPr>
          <w:highlight w:val="yellow"/>
        </w:rPr>
        <w:t>,</w:t>
      </w:r>
      <w:r w:rsidRPr="00773935">
        <w:rPr>
          <w:i/>
          <w:highlight w:val="yellow"/>
        </w:rPr>
        <w:t xml:space="preserve"> </w:t>
      </w:r>
      <w:r w:rsidRPr="00773935">
        <w:rPr>
          <w:highlight w:val="yellow"/>
        </w:rPr>
        <w:t>das (PSN</w:t>
      </w:r>
      <w:r w:rsidRPr="00773935">
        <w:rPr>
          <w:highlight w:val="yellow"/>
          <w:vertAlign w:val="subscript"/>
        </w:rPr>
        <w:t>OSSE</w:t>
      </w:r>
      <w:r w:rsidRPr="00773935">
        <w:rPr>
          <w:highlight w:val="yellow"/>
        </w:rPr>
        <w:t>)</w:t>
      </w:r>
      <w:r w:rsidRPr="00773935">
        <w:rPr>
          <w:highlight w:val="yellow"/>
          <w:vertAlign w:val="subscript"/>
        </w:rPr>
        <w:t>tr</w:t>
      </w:r>
      <w:r w:rsidRPr="00773935">
        <w:rPr>
          <w:highlight w:val="yellow"/>
        </w:rPr>
        <w:t xml:space="preserve"> </w:t>
      </w:r>
      <w:r w:rsidRPr="00773935">
        <w:rPr>
          <w:i/>
          <w:highlight w:val="yellow"/>
        </w:rPr>
        <w:t>in der Probenquelle zwischenzuspeichern, kann es mithilfe der IDAT über den Pseudonymisierungsschritt im ETL-Prozess abgerufen werden</w:t>
      </w:r>
      <w:r w:rsidRPr="00773935">
        <w:rPr>
          <w:highlight w:val="yellow"/>
        </w:rPr>
        <w:t xml:space="preserve">. </w:t>
      </w:r>
      <w:r w:rsidRPr="00773935">
        <w:rPr>
          <w:i/>
          <w:highlight w:val="yellow"/>
        </w:rPr>
        <w:t>Der Abschnitt ist entsprechend anzupassen</w:t>
      </w:r>
      <w:r w:rsidRPr="00773935">
        <w:rPr>
          <w:i/>
        </w:rPr>
        <w:t>.</w:t>
      </w:r>
      <w:r>
        <w:t>]</w:t>
      </w:r>
    </w:p>
    <w:p w14:paraId="3B1F70F9" w14:textId="1198C2F8" w:rsidR="002224BF" w:rsidRDefault="000F5BD2" w:rsidP="002224BF">
      <w:r>
        <w:rPr>
          <w:noProof/>
          <w:lang w:eastAsia="de-DE"/>
        </w:rPr>
        <mc:AlternateContent>
          <mc:Choice Requires="wps">
            <w:drawing>
              <wp:anchor distT="0" distB="0" distL="114300" distR="114300" simplePos="0" relativeHeight="251648512" behindDoc="0" locked="0" layoutInCell="1" allowOverlap="1" wp14:anchorId="1ED31936" wp14:editId="3E042F8D">
                <wp:simplePos x="0" y="0"/>
                <wp:positionH relativeFrom="column">
                  <wp:posOffset>161925</wp:posOffset>
                </wp:positionH>
                <wp:positionV relativeFrom="paragraph">
                  <wp:posOffset>6345555</wp:posOffset>
                </wp:positionV>
                <wp:extent cx="6005830" cy="635"/>
                <wp:effectExtent l="0" t="0" r="0" b="0"/>
                <wp:wrapTopAndBottom/>
                <wp:docPr id="7" name="Textfeld 7"/>
                <wp:cNvGraphicFramePr/>
                <a:graphic xmlns:a="http://schemas.openxmlformats.org/drawingml/2006/main">
                  <a:graphicData uri="http://schemas.microsoft.com/office/word/2010/wordprocessingShape">
                    <wps:wsp>
                      <wps:cNvSpPr txBox="1"/>
                      <wps:spPr>
                        <a:xfrm>
                          <a:off x="0" y="0"/>
                          <a:ext cx="6005830" cy="635"/>
                        </a:xfrm>
                        <a:prstGeom prst="rect">
                          <a:avLst/>
                        </a:prstGeom>
                        <a:solidFill>
                          <a:prstClr val="white"/>
                        </a:solidFill>
                        <a:ln>
                          <a:noFill/>
                        </a:ln>
                        <a:effectLst/>
                      </wps:spPr>
                      <wps:txbx>
                        <w:txbxContent>
                          <w:p w14:paraId="65D5BF42" w14:textId="7B77D295" w:rsidR="00041250" w:rsidRPr="00976531" w:rsidRDefault="00041250" w:rsidP="00683C85">
                            <w:pPr>
                              <w:pStyle w:val="Beschriftung"/>
                              <w:rPr>
                                <w:noProof/>
                              </w:rPr>
                            </w:pPr>
                            <w:r>
                              <w:t>Abbildung 2: Datenflüsse beim Import von Biomaterialdaten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ED31936" id="Textfeld 7" o:spid="_x0000_s1028" type="#_x0000_t202" style="position:absolute;left:0;text-align:left;margin-left:12.75pt;margin-top:499.65pt;width:472.9pt;height:.05pt;z-index:25164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" stroked="f">
                <v:textbox style="mso-fit-shape-to-text:t" inset="0,0,0,0">
                  <w:txbxContent>
                    <w:p w14:paraId="65D5BF42" w14:textId="7B77D295" w:rsidR="00041250" w:rsidRPr="00976531" w:rsidRDefault="00041250" w:rsidP="00683C85">
                      <w:pPr>
                        <w:pStyle w:val="Beschriftung"/>
                        <w:rPr>
                          <w:noProof/>
                        </w:rPr>
                      </w:pPr>
                      <w:r>
                        <w:t>Abbildung 2: Datenflüsse beim Import von Biomaterialdaten</w:t>
                      </w:r>
                    </w:p>
                  </w:txbxContent>
                </v:textbox>
                <w10:wrap type="topAndBottom"/>
              </v:shape>
            </w:pict>
          </mc:Fallback>
        </mc:AlternateContent>
      </w:r>
      <w:r w:rsidR="00052EAC">
        <w:rPr>
          <w:noProof/>
          <w:lang w:eastAsia="de-DE"/>
        </w:rPr>
        <w:drawing>
          <wp:anchor distT="0" distB="0" distL="114300" distR="114300" simplePos="0" relativeHeight="251632128" behindDoc="0" locked="0" layoutInCell="1" allowOverlap="1" wp14:anchorId="7B97533A" wp14:editId="2A52457E">
            <wp:simplePos x="0" y="0"/>
            <wp:positionH relativeFrom="column">
              <wp:posOffset>483870</wp:posOffset>
            </wp:positionH>
            <wp:positionV relativeFrom="paragraph">
              <wp:posOffset>182880</wp:posOffset>
            </wp:positionV>
            <wp:extent cx="5691505" cy="5741035"/>
            <wp:effectExtent l="0" t="0" r="4445" b="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4-07_28_Biomaterialanbindung_OSSE_PQ4Brückenkopf.emf"/>
                    <pic:cNvPicPr/>
                  </pic:nvPicPr>
                  <pic:blipFill>
                    <a:blip r:embed="rId15">
                      <a:extLst>
                        <a:ext uri="{28A0092B-C50C-407E-A947-70E740481C1C}">
                          <a14:useLocalDpi xmlns:a14="http://schemas.microsoft.com/office/drawing/2010/main" val="0"/>
                        </a:ext>
                      </a:extLst>
                    </a:blip>
                    <a:stretch>
                      <a:fillRect/>
                    </a:stretch>
                  </pic:blipFill>
                  <pic:spPr>
                    <a:xfrm>
                      <a:off x="0" y="0"/>
                      <a:ext cx="5691505" cy="5741035"/>
                    </a:xfrm>
                    <a:prstGeom prst="rect">
                      <a:avLst/>
                    </a:prstGeom>
                  </pic:spPr>
                </pic:pic>
              </a:graphicData>
            </a:graphic>
            <wp14:sizeRelH relativeFrom="margin">
              <wp14:pctWidth>0</wp14:pctWidth>
            </wp14:sizeRelH>
            <wp14:sizeRelV relativeFrom="margin">
              <wp14:pctHeight>0</wp14:pctHeight>
            </wp14:sizeRelV>
          </wp:anchor>
        </w:drawing>
      </w:r>
    </w:p>
    <w:p w14:paraId="3140B456" w14:textId="184BCFAE" w:rsidR="00052EAC" w:rsidRDefault="00052EAC" w:rsidP="00844CD6"/>
    <w:p w14:paraId="545FFB8F" w14:textId="2F864ED7" w:rsidR="003B1447" w:rsidRDefault="002224BF" w:rsidP="00844CD6">
      <w:r>
        <w:t>[</w:t>
      </w:r>
      <w:r w:rsidRPr="003B1447">
        <w:rPr>
          <w:highlight w:val="yellow"/>
        </w:rPr>
        <w:t>#</w:t>
      </w:r>
      <w:r w:rsidRPr="00557CC1">
        <w:rPr>
          <w:i/>
          <w:highlight w:val="yellow"/>
        </w:rPr>
        <w:t>Ende Biomaterialbank existiert nicht</w:t>
      </w:r>
      <w:r>
        <w:t>]</w:t>
      </w:r>
    </w:p>
    <w:p w14:paraId="18400B1D" w14:textId="4B04A790" w:rsidR="001D0EEB" w:rsidRPr="005325C3" w:rsidRDefault="00C0717B" w:rsidP="001D0EEB">
      <w:pPr>
        <w:pStyle w:val="berschrift2"/>
      </w:pPr>
      <w:bookmarkStart w:id="74" w:name="_Ref369279339"/>
      <w:bookmarkStart w:id="75" w:name="_Toc371354803"/>
      <w:bookmarkStart w:id="76" w:name="_Toc395794500"/>
      <w:bookmarkEnd w:id="74"/>
      <w:bookmarkEnd w:id="75"/>
      <w:r w:rsidRPr="005325C3">
        <w:t>Datenexport</w:t>
      </w:r>
      <w:bookmarkEnd w:id="76"/>
    </w:p>
    <w:p w14:paraId="735CAD96" w14:textId="0B7E9F28" w:rsidR="00780B07" w:rsidRDefault="00A62499" w:rsidP="00780B07">
      <w:r>
        <w:t xml:space="preserve">Daten können zu Auswertungszwecken exportiert werden. Dafür </w:t>
      </w:r>
      <w:r w:rsidR="00780B07">
        <w:t>wird</w:t>
      </w:r>
      <w:r>
        <w:t xml:space="preserve"> das interne Pseudonym des OSSE-</w:t>
      </w:r>
      <w:r w:rsidR="00557CC1">
        <w:t xml:space="preserve">Brückenkopfs </w:t>
      </w:r>
      <w:r w:rsidR="00780B07">
        <w:t xml:space="preserve">im Exportschritt </w:t>
      </w:r>
      <w:r>
        <w:t>durch ei</w:t>
      </w:r>
      <w:r w:rsidR="00780B07">
        <w:t xml:space="preserve">n Exportpseudonym ersetzt. </w:t>
      </w:r>
    </w:p>
    <w:p w14:paraId="4EC5F846" w14:textId="0A4CD78B" w:rsidR="00780B07" w:rsidRDefault="00780B07" w:rsidP="00780B07">
      <w:r>
        <w:t>[</w:t>
      </w:r>
      <w:r w:rsidRPr="005325C3">
        <w:rPr>
          <w:i/>
          <w:highlight w:val="yellow"/>
        </w:rPr>
        <w:t xml:space="preserve">#Beginn Variante </w:t>
      </w:r>
      <w:r>
        <w:rPr>
          <w:i/>
          <w:highlight w:val="yellow"/>
        </w:rPr>
        <w:t>1</w:t>
      </w:r>
      <w:r w:rsidRPr="005325C3">
        <w:rPr>
          <w:i/>
          <w:highlight w:val="yellow"/>
        </w:rPr>
        <w:t xml:space="preserve"> (</w:t>
      </w:r>
      <w:r w:rsidR="00E03864">
        <w:rPr>
          <w:i/>
          <w:highlight w:val="yellow"/>
        </w:rPr>
        <w:t xml:space="preserve">Es gibt eine </w:t>
      </w:r>
      <w:r w:rsidRPr="005325C3">
        <w:rPr>
          <w:i/>
          <w:highlight w:val="yellow"/>
        </w:rPr>
        <w:t>zentrale Mainzelliste</w:t>
      </w:r>
      <w:r w:rsidR="008C4D13">
        <w:rPr>
          <w:i/>
          <w:highlight w:val="yellow"/>
        </w:rPr>
        <w:t xml:space="preserve">, </w:t>
      </w:r>
      <w:r w:rsidR="00E03864">
        <w:rPr>
          <w:i/>
          <w:highlight w:val="yellow"/>
        </w:rPr>
        <w:t xml:space="preserve">von der </w:t>
      </w:r>
      <w:r w:rsidR="008C4D13">
        <w:rPr>
          <w:i/>
          <w:highlight w:val="yellow"/>
        </w:rPr>
        <w:t>der Brückenkopf die Pseudonyme</w:t>
      </w:r>
      <w:r w:rsidR="00E03864">
        <w:rPr>
          <w:i/>
          <w:highlight w:val="yellow"/>
        </w:rPr>
        <w:t xml:space="preserve"> erhält</w:t>
      </w:r>
      <w:r w:rsidRPr="005325C3">
        <w:rPr>
          <w:i/>
          <w:highlight w:val="yellow"/>
        </w:rPr>
        <w:t>)</w:t>
      </w:r>
      <w:r>
        <w:t>]</w:t>
      </w:r>
    </w:p>
    <w:p w14:paraId="0D498489" w14:textId="73A36DE7" w:rsidR="00D133A9" w:rsidRDefault="00780B07" w:rsidP="00D133A9">
      <w:pPr>
        <w:ind w:left="360"/>
      </w:pPr>
      <w:r>
        <w:t>Werden im Rahmen der dezentralen Suche Daten aus verschiedenen Registern zusammengeführt, so werden beim Export einheitliche nicht-rückführbare Exportpseud</w:t>
      </w:r>
      <w:r w:rsidR="0068009B">
        <w:t>o</w:t>
      </w:r>
      <w:r>
        <w:t>nyme bei der zentralen Mainzelliste abgefragt. Diese erlauben, in den zusammengeführten Datenbeständen Datensätze identischer Patienten zuzuordnen, die in verschiedenen Registern erfasst wurden</w:t>
      </w:r>
      <w:r w:rsidR="008E31DD">
        <w:t>, sowie die konsistente Aktualisierung der zusammengeführten Datensätze</w:t>
      </w:r>
      <w:r>
        <w:t>. Folgende Schritte werden beim Export durchlaufen</w:t>
      </w:r>
      <w:r w:rsidR="00D133A9">
        <w:t>:</w:t>
      </w:r>
    </w:p>
    <w:p w14:paraId="3EC6AC21" w14:textId="66FC0D28" w:rsidR="00780B07" w:rsidRDefault="00780B07" w:rsidP="009964E7">
      <w:pPr>
        <w:pStyle w:val="Listenabsatz"/>
        <w:numPr>
          <w:ilvl w:val="0"/>
          <w:numId w:val="46"/>
        </w:numPr>
      </w:pPr>
      <w:r>
        <w:t>OSSE schickt das interne Pseudonym PSN</w:t>
      </w:r>
      <w:r w:rsidRPr="005325C3">
        <w:rPr>
          <w:vertAlign w:val="subscript"/>
        </w:rPr>
        <w:t>OSS</w:t>
      </w:r>
      <w:r w:rsidRPr="006A4EB6">
        <w:rPr>
          <w:vertAlign w:val="subscript"/>
        </w:rPr>
        <w:t>E(#)</w:t>
      </w:r>
      <w:r>
        <w:t xml:space="preserve"> zusammen mit </w:t>
      </w:r>
      <w:r w:rsidR="00D133A9">
        <w:t xml:space="preserve">einer Projektkennung </w:t>
      </w:r>
      <w:r>
        <w:t>an die Mainzelliste.</w:t>
      </w:r>
    </w:p>
    <w:p w14:paraId="66C64308" w14:textId="2F345992" w:rsidR="00780B07" w:rsidRDefault="00780B07" w:rsidP="009964E7">
      <w:pPr>
        <w:pStyle w:val="Listenabsatz"/>
        <w:numPr>
          <w:ilvl w:val="0"/>
          <w:numId w:val="46"/>
        </w:numPr>
      </w:pPr>
      <w:r>
        <w:t xml:space="preserve">Die Mainzelliste liefert ein einheitliches </w:t>
      </w:r>
      <w:r w:rsidR="00D133A9">
        <w:t xml:space="preserve">projektspezifisches </w:t>
      </w:r>
      <w:r>
        <w:t>Exportpeusonym (PSN</w:t>
      </w:r>
      <w:r w:rsidR="00D133A9">
        <w:rPr>
          <w:vertAlign w:val="subscript"/>
        </w:rPr>
        <w:t>Projekt</w:t>
      </w:r>
      <w:r>
        <w:t>) zurück.</w:t>
      </w:r>
    </w:p>
    <w:p w14:paraId="5F0669F6" w14:textId="7AC3FFCB" w:rsidR="00780B07" w:rsidRDefault="00780B07" w:rsidP="009964E7">
      <w:pPr>
        <w:pStyle w:val="Listenabsatz"/>
        <w:numPr>
          <w:ilvl w:val="0"/>
          <w:numId w:val="46"/>
        </w:numPr>
      </w:pPr>
      <w:r>
        <w:t>Der Datensatz wird mit dem PSN</w:t>
      </w:r>
      <w:r w:rsidR="00D133A9">
        <w:rPr>
          <w:vertAlign w:val="subscript"/>
        </w:rPr>
        <w:t>Projekt</w:t>
      </w:r>
      <w:r>
        <w:t xml:space="preserve"> ausgegeben.</w:t>
      </w:r>
    </w:p>
    <w:p w14:paraId="1804E2C9" w14:textId="59BC77F5" w:rsidR="00780B07" w:rsidRDefault="00780B07" w:rsidP="00780B07">
      <w:r>
        <w:t>[</w:t>
      </w:r>
      <w:r>
        <w:rPr>
          <w:i/>
          <w:highlight w:val="yellow"/>
        </w:rPr>
        <w:t xml:space="preserve">#Ende Variante </w:t>
      </w:r>
      <w:r w:rsidRPr="009653D0">
        <w:rPr>
          <w:i/>
          <w:highlight w:val="yellow"/>
        </w:rPr>
        <w:t>1</w:t>
      </w:r>
      <w:r>
        <w:t>]</w:t>
      </w:r>
    </w:p>
    <w:p w14:paraId="572667B2" w14:textId="5C629EE0" w:rsidR="00D133A9" w:rsidRDefault="00D133A9" w:rsidP="00D133A9">
      <w:r>
        <w:t>[</w:t>
      </w:r>
      <w:r w:rsidRPr="005325C3">
        <w:rPr>
          <w:i/>
          <w:highlight w:val="yellow"/>
        </w:rPr>
        <w:t xml:space="preserve">#Beginn Variante </w:t>
      </w:r>
      <w:r>
        <w:rPr>
          <w:i/>
          <w:highlight w:val="yellow"/>
        </w:rPr>
        <w:t>2</w:t>
      </w:r>
      <w:r w:rsidRPr="005325C3">
        <w:rPr>
          <w:i/>
          <w:highlight w:val="yellow"/>
        </w:rPr>
        <w:t xml:space="preserve"> (</w:t>
      </w:r>
      <w:r w:rsidR="00E03864">
        <w:rPr>
          <w:i/>
          <w:highlight w:val="yellow"/>
        </w:rPr>
        <w:t>Es gibt eine „</w:t>
      </w:r>
      <w:r>
        <w:rPr>
          <w:i/>
          <w:highlight w:val="yellow"/>
        </w:rPr>
        <w:t>lokale</w:t>
      </w:r>
      <w:r w:rsidR="00E03864">
        <w:rPr>
          <w:i/>
          <w:highlight w:val="yellow"/>
        </w:rPr>
        <w:t>“</w:t>
      </w:r>
      <w:r w:rsidRPr="005325C3">
        <w:rPr>
          <w:i/>
          <w:highlight w:val="yellow"/>
        </w:rPr>
        <w:t xml:space="preserve"> Mainzellis</w:t>
      </w:r>
      <w:r w:rsidR="008C4D13">
        <w:rPr>
          <w:i/>
          <w:highlight w:val="yellow"/>
        </w:rPr>
        <w:t>te</w:t>
      </w:r>
      <w:r w:rsidR="00E03864">
        <w:rPr>
          <w:i/>
          <w:highlight w:val="yellow"/>
        </w:rPr>
        <w:t>, von der der Brückenkopf die Pseudonyme erhält</w:t>
      </w:r>
      <w:r w:rsidRPr="005325C3">
        <w:rPr>
          <w:i/>
          <w:highlight w:val="yellow"/>
        </w:rPr>
        <w:t>)</w:t>
      </w:r>
      <w:r>
        <w:t>]</w:t>
      </w:r>
    </w:p>
    <w:p w14:paraId="77650E92" w14:textId="0266D38A" w:rsidR="00D133A9" w:rsidRDefault="00D133A9" w:rsidP="00D133A9">
      <w:pPr>
        <w:ind w:left="360"/>
      </w:pPr>
      <w:r>
        <w:t xml:space="preserve">Werden im Rahmen der dezentralen Suche Daten aus verschiedenen Registern zusammengeführt, so werden beim Export einheitliche nicht-rückführbare Exportpseudonyme bei der </w:t>
      </w:r>
      <w:r w:rsidR="008C4D13">
        <w:t xml:space="preserve">lokalen </w:t>
      </w:r>
      <w:r>
        <w:t>Mainzelliste abgefragt. Diese erlauben die konsistente Aktualisierung der zusammengeführten Datensätze</w:t>
      </w:r>
      <w:r w:rsidR="00962B01">
        <w:t>, identische Patienten verschiedener Register werden dabei aber nicht erkannt</w:t>
      </w:r>
      <w:r>
        <w:t>. Folgende Schritte werden beim Export durchlaufen:</w:t>
      </w:r>
    </w:p>
    <w:p w14:paraId="7AED015A" w14:textId="65EF39FA" w:rsidR="00D133A9" w:rsidRDefault="00D133A9" w:rsidP="009964E7">
      <w:pPr>
        <w:pStyle w:val="Listenabsatz"/>
        <w:numPr>
          <w:ilvl w:val="0"/>
          <w:numId w:val="47"/>
        </w:numPr>
      </w:pPr>
      <w:r>
        <w:t>OSSE schickt das interne Pseudonym PSN</w:t>
      </w:r>
      <w:r w:rsidRPr="005325C3">
        <w:rPr>
          <w:vertAlign w:val="subscript"/>
        </w:rPr>
        <w:t>OSS</w:t>
      </w:r>
      <w:r w:rsidRPr="006A4EB6">
        <w:rPr>
          <w:vertAlign w:val="subscript"/>
        </w:rPr>
        <w:t>E</w:t>
      </w:r>
      <w:r>
        <w:t xml:space="preserve"> zusammen mit einer Projektkennung an die Mainzelliste.</w:t>
      </w:r>
    </w:p>
    <w:p w14:paraId="7159E5E2" w14:textId="6D50973F" w:rsidR="00D133A9" w:rsidRDefault="00D133A9" w:rsidP="009964E7">
      <w:pPr>
        <w:pStyle w:val="Listenabsatz"/>
        <w:numPr>
          <w:ilvl w:val="0"/>
          <w:numId w:val="47"/>
        </w:numPr>
      </w:pPr>
      <w:r>
        <w:t>Die Mainzelliste liefert ein projektspezifisches Exportpeusonym (PSN</w:t>
      </w:r>
      <w:r>
        <w:rPr>
          <w:vertAlign w:val="subscript"/>
        </w:rPr>
        <w:t>Projekt</w:t>
      </w:r>
      <w:r>
        <w:t>) zurück.</w:t>
      </w:r>
    </w:p>
    <w:p w14:paraId="20D5099D" w14:textId="42879A98" w:rsidR="00D133A9" w:rsidRDefault="00D133A9" w:rsidP="009964E7">
      <w:pPr>
        <w:pStyle w:val="Listenabsatz"/>
        <w:numPr>
          <w:ilvl w:val="0"/>
          <w:numId w:val="47"/>
        </w:numPr>
      </w:pPr>
      <w:r>
        <w:t>Der Datensatz wird mit dem PSN</w:t>
      </w:r>
      <w:r>
        <w:rPr>
          <w:vertAlign w:val="subscript"/>
        </w:rPr>
        <w:t>Projekt</w:t>
      </w:r>
      <w:r>
        <w:t xml:space="preserve"> ausgegeben.</w:t>
      </w:r>
    </w:p>
    <w:p w14:paraId="4E75CD2B" w14:textId="4D3BD8D4" w:rsidR="00E03864" w:rsidRDefault="00D133A9" w:rsidP="00780B07">
      <w:r>
        <w:t>[</w:t>
      </w:r>
      <w:r>
        <w:rPr>
          <w:i/>
          <w:highlight w:val="yellow"/>
        </w:rPr>
        <w:t xml:space="preserve">#Ende Variante </w:t>
      </w:r>
      <w:r w:rsidRPr="009653D0">
        <w:rPr>
          <w:i/>
          <w:highlight w:val="yellow"/>
        </w:rPr>
        <w:t>2</w:t>
      </w:r>
      <w:r>
        <w:t>]</w:t>
      </w:r>
    </w:p>
    <w:p w14:paraId="47E83418" w14:textId="09EC6FEF" w:rsidR="001D0EEB" w:rsidRPr="00565F32" w:rsidRDefault="008E31DD" w:rsidP="001D0EEB">
      <w:pPr>
        <w:rPr>
          <w:color w:val="808080" w:themeColor="background1" w:themeShade="80"/>
        </w:rPr>
      </w:pPr>
      <w:r>
        <w:t xml:space="preserve">Besonders bei Erkrankungen mit geringen Fallzahlen lassen sich medizinische Daten bei Kenntnis des Krankheitsverlaufs oder zusätzlicher Daten auch ohne Kenntnis der identifizierbaren Daten konkreten Patienten zuordnen. </w:t>
      </w:r>
      <w:r w:rsidR="000F64F9">
        <w:t xml:space="preserve">Auch </w:t>
      </w:r>
      <w:r>
        <w:t xml:space="preserve">bei </w:t>
      </w:r>
      <w:r w:rsidR="000F64F9">
        <w:t xml:space="preserve">der Verwendung </w:t>
      </w:r>
      <w:r>
        <w:t>nicht-rückführbare</w:t>
      </w:r>
      <w:r w:rsidR="000F64F9">
        <w:t>r</w:t>
      </w:r>
      <w:r>
        <w:t xml:space="preserve"> Exportpseudonyme kann nicht </w:t>
      </w:r>
      <w:r w:rsidR="007B408E">
        <w:t xml:space="preserve">immer sicher </w:t>
      </w:r>
      <w:r>
        <w:t xml:space="preserve">von faktischer Anonymität ausgegangen werden. Deshalb </w:t>
      </w:r>
      <w:r w:rsidR="00962B01">
        <w:t xml:space="preserve">wird </w:t>
      </w:r>
      <w:r>
        <w:t xml:space="preserve">auch der </w:t>
      </w:r>
      <w:r w:rsidR="00962B01">
        <w:t>E</w:t>
      </w:r>
      <w:r>
        <w:t xml:space="preserve">xport </w:t>
      </w:r>
      <w:r w:rsidR="00962B01">
        <w:t xml:space="preserve">pseudonymisierter Daten </w:t>
      </w:r>
      <w:r>
        <w:t xml:space="preserve">und </w:t>
      </w:r>
      <w:r w:rsidR="00962B01">
        <w:t xml:space="preserve">der </w:t>
      </w:r>
      <w:r>
        <w:t xml:space="preserve">Zweck </w:t>
      </w:r>
      <w:r w:rsidR="00962B01">
        <w:t xml:space="preserve">ihrer </w:t>
      </w:r>
      <w:r>
        <w:t xml:space="preserve">Nutzung in der informierten Einwilligung berücksichtigt. </w:t>
      </w:r>
    </w:p>
    <w:p w14:paraId="322366BE" w14:textId="77777777" w:rsidR="001D0EEB" w:rsidRDefault="001D0EEB" w:rsidP="001D0EEB">
      <w:pPr>
        <w:pStyle w:val="berschrift2"/>
      </w:pPr>
      <w:bookmarkStart w:id="77" w:name="_Ref369279415"/>
      <w:bookmarkStart w:id="78" w:name="_Toc371354804"/>
      <w:bookmarkStart w:id="79" w:name="_Toc395794501"/>
      <w:r>
        <w:t>Dezentrale Suche</w:t>
      </w:r>
      <w:bookmarkEnd w:id="72"/>
      <w:bookmarkEnd w:id="77"/>
      <w:bookmarkEnd w:id="78"/>
      <w:bookmarkEnd w:id="79"/>
    </w:p>
    <w:p w14:paraId="7944E729" w14:textId="4BAA1140" w:rsidR="00565F32" w:rsidRPr="00565F32" w:rsidRDefault="00565F32" w:rsidP="000F7E9A">
      <w:pPr>
        <w:rPr>
          <w:color w:val="000000" w:themeColor="text1"/>
        </w:rPr>
      </w:pPr>
      <w:r w:rsidRPr="00565F32">
        <w:rPr>
          <w:color w:val="000000" w:themeColor="text1"/>
        </w:rPr>
        <w:t xml:space="preserve">Mit der </w:t>
      </w:r>
      <w:r>
        <w:rPr>
          <w:color w:val="000000" w:themeColor="text1"/>
        </w:rPr>
        <w:t>de</w:t>
      </w:r>
      <w:r w:rsidRPr="00565F32">
        <w:rPr>
          <w:color w:val="000000" w:themeColor="text1"/>
        </w:rPr>
        <w:t xml:space="preserve">zentralen Suche können </w:t>
      </w:r>
      <w:r>
        <w:rPr>
          <w:color w:val="000000" w:themeColor="text1"/>
        </w:rPr>
        <w:t>OSSE</w:t>
      </w:r>
      <w:r w:rsidRPr="00565F32">
        <w:rPr>
          <w:color w:val="000000" w:themeColor="text1"/>
        </w:rPr>
        <w:t xml:space="preserve">-Forscher </w:t>
      </w:r>
      <w:r w:rsidR="00DA776F">
        <w:rPr>
          <w:color w:val="000000" w:themeColor="text1"/>
        </w:rPr>
        <w:t>die</w:t>
      </w:r>
      <w:r>
        <w:rPr>
          <w:color w:val="000000" w:themeColor="text1"/>
        </w:rPr>
        <w:t xml:space="preserve"> Datenbestände der OSSE-Register oder </w:t>
      </w:r>
      <w:r w:rsidR="00557CC1">
        <w:rPr>
          <w:color w:val="000000" w:themeColor="text1"/>
        </w:rPr>
        <w:noBreakHyphen/>
      </w:r>
      <w:r>
        <w:rPr>
          <w:color w:val="000000" w:themeColor="text1"/>
        </w:rPr>
        <w:t>Brückenköpfe</w:t>
      </w:r>
      <w:r w:rsidR="00DA776F">
        <w:rPr>
          <w:color w:val="000000" w:themeColor="text1"/>
        </w:rPr>
        <w:t xml:space="preserve"> durchsuchen</w:t>
      </w:r>
      <w:r w:rsidRPr="00565F32">
        <w:rPr>
          <w:color w:val="000000" w:themeColor="text1"/>
        </w:rPr>
        <w:t xml:space="preserve">, um </w:t>
      </w:r>
      <w:r>
        <w:rPr>
          <w:color w:val="000000" w:themeColor="text1"/>
        </w:rPr>
        <w:t xml:space="preserve">die </w:t>
      </w:r>
      <w:r w:rsidRPr="00565F32">
        <w:rPr>
          <w:color w:val="000000" w:themeColor="text1"/>
        </w:rPr>
        <w:t>Standorte zu ermitteln, an denen Daten und Proben von Patienten vorhanden sind, die für ein Forschungsvorhaben relevant sein könnten. D</w:t>
      </w:r>
      <w:r w:rsidR="000F7E9A">
        <w:rPr>
          <w:color w:val="000000" w:themeColor="text1"/>
        </w:rPr>
        <w:t xml:space="preserve">er Suchbroker stellt für die Suche </w:t>
      </w:r>
      <w:r w:rsidRPr="00565F32">
        <w:rPr>
          <w:color w:val="000000" w:themeColor="text1"/>
        </w:rPr>
        <w:t>ein Webformular bereit, in dem</w:t>
      </w:r>
      <w:r w:rsidR="00CB4034">
        <w:rPr>
          <w:color w:val="000000" w:themeColor="text1"/>
        </w:rPr>
        <w:t xml:space="preserve"> </w:t>
      </w:r>
      <w:r w:rsidR="004B2A1A">
        <w:rPr>
          <w:color w:val="000000" w:themeColor="text1"/>
        </w:rPr>
        <w:t xml:space="preserve">Suchanfragen erfasst werden können, die </w:t>
      </w:r>
      <w:r w:rsidR="00CB4034">
        <w:rPr>
          <w:color w:val="000000" w:themeColor="text1"/>
        </w:rPr>
        <w:t>Datenelemente</w:t>
      </w:r>
      <w:r w:rsidR="0065643E">
        <w:rPr>
          <w:color w:val="000000" w:themeColor="text1"/>
        </w:rPr>
        <w:t xml:space="preserve"> </w:t>
      </w:r>
      <w:r w:rsidRPr="00565F32">
        <w:rPr>
          <w:color w:val="000000" w:themeColor="text1"/>
        </w:rPr>
        <w:t xml:space="preserve">nach vorgegebenen Werten oder per Freitextsuche </w:t>
      </w:r>
      <w:r w:rsidR="004B2A1A">
        <w:rPr>
          <w:color w:val="000000" w:themeColor="text1"/>
        </w:rPr>
        <w:t>filtern</w:t>
      </w:r>
      <w:r w:rsidRPr="00565F32">
        <w:rPr>
          <w:color w:val="000000" w:themeColor="text1"/>
        </w:rPr>
        <w:t>. Mehrere Suchattribute können durch logische Operatoren frei kombiniert werden.</w:t>
      </w:r>
      <w:r w:rsidR="000F7E9A" w:rsidRPr="000F7E9A">
        <w:t xml:space="preserve"> </w:t>
      </w:r>
      <w:r w:rsidR="00CB4034">
        <w:t>Mit dem Suchformular wird außerdem eine Exposé des geplanten Forschungsvorhabens und die Kontaktdaten des anfragenden Forschers übermittelt</w:t>
      </w:r>
      <w:r w:rsidR="00654070">
        <w:t>.</w:t>
      </w:r>
    </w:p>
    <w:p w14:paraId="3ABEA206" w14:textId="1DACEE24" w:rsidR="000F7E9A" w:rsidRDefault="000F7E9A" w:rsidP="000F7E9A">
      <w:pPr>
        <w:rPr>
          <w:color w:val="000000" w:themeColor="text1"/>
        </w:rPr>
      </w:pPr>
      <w:r>
        <w:t xml:space="preserve">Die Suchanfrage wird zunächst gespeichert und dem anfragenden Forscher lediglich die Speicherung der Suchanfrage mitgeteilt. Die Teiler der Standorte rufen in regelmäßigen Abständen neu hinzugekommene Suchanfragen vom Suchbroker ab und ermitteln, welche Datensätze im </w:t>
      </w:r>
      <w:r w:rsidR="000F64F9">
        <w:t>OSSE-Brückenkopf</w:t>
      </w:r>
      <w:r>
        <w:t xml:space="preserve"> den Suchkriterien entsprechen. Der Inhalt der Anfrage sowie die gefundenen Datensätze können an jedem Standort von einer dazu berechtigten Person eingesehen werden. Diese kann nun den anfragenden Forscher kontaktieren, um eine mögliche Weitergabe von Daten oder Proben zu vereinbaren. Dieser Vorgang und die damit verbundenen datenschutzrechtlichen Fragen</w:t>
      </w:r>
      <w:r w:rsidR="00DA776F">
        <w:t xml:space="preserve">, wie </w:t>
      </w:r>
      <w:r w:rsidR="00BB5959">
        <w:t>z.B.</w:t>
      </w:r>
      <w:r w:rsidR="00DA776F">
        <w:t xml:space="preserve"> die Notwendigkeit</w:t>
      </w:r>
      <w:r w:rsidR="00C252CE">
        <w:t>,</w:t>
      </w:r>
      <w:r w:rsidR="00DA776F">
        <w:t xml:space="preserve"> weitere Einwilligungen einzuholen,</w:t>
      </w:r>
      <w:r>
        <w:t xml:space="preserve"> müssen im Einzelfall von den beteiligten Personen geklärt werden.</w:t>
      </w:r>
      <w:r w:rsidR="00BC42B6">
        <w:t xml:space="preserve"> Eine Übermittlung von Daten findet </w:t>
      </w:r>
      <w:r w:rsidR="004B2A1A">
        <w:t xml:space="preserve">kontrolliert </w:t>
      </w:r>
      <w:r w:rsidR="00BC42B6" w:rsidRPr="00565F32">
        <w:rPr>
          <w:color w:val="000000" w:themeColor="text1"/>
        </w:rPr>
        <w:t xml:space="preserve">außerhalb </w:t>
      </w:r>
      <w:r w:rsidR="007B408E">
        <w:rPr>
          <w:color w:val="000000" w:themeColor="text1"/>
        </w:rPr>
        <w:t>des OSSE-Brückenkopfes</w:t>
      </w:r>
      <w:r w:rsidR="00BC42B6" w:rsidRPr="00565F32">
        <w:rPr>
          <w:color w:val="000000" w:themeColor="text1"/>
        </w:rPr>
        <w:t xml:space="preserve"> statt.</w:t>
      </w:r>
    </w:p>
    <w:p w14:paraId="397D0A6A" w14:textId="0950784B" w:rsidR="009561E3" w:rsidRDefault="009561E3" w:rsidP="009561E3">
      <w:pPr>
        <w:pStyle w:val="berschrift2"/>
      </w:pPr>
      <w:bookmarkStart w:id="80" w:name="_Toc395794502"/>
      <w:r>
        <w:t>Hochladen von Informationen an das Registerverzeichnis</w:t>
      </w:r>
      <w:bookmarkEnd w:id="80"/>
    </w:p>
    <w:p w14:paraId="3F04D1BF" w14:textId="42D1EEDA" w:rsidR="009561E3" w:rsidRPr="002224BF" w:rsidRDefault="009561E3" w:rsidP="006B0CA0">
      <w:r>
        <w:t>Durch eine Menüfunktion, die von einem berechtigten Benutzer ausgeführt wird, können Information</w:t>
      </w:r>
      <w:r w:rsidR="000F64F9">
        <w:t>en</w:t>
      </w:r>
      <w:r>
        <w:t xml:space="preserve"> über den OSSE-Brückenkopf zum </w:t>
      </w:r>
      <w:r w:rsidRPr="00F80DB9">
        <w:rPr>
          <w:highlight w:val="lightGray"/>
        </w:rPr>
        <w:t xml:space="preserve">Register </w:t>
      </w:r>
      <w:r w:rsidR="00BB5959">
        <w:rPr>
          <w:highlight w:val="lightGray"/>
        </w:rPr>
        <w:t>für „Seltene Erkrankung X“</w:t>
      </w:r>
      <w:r>
        <w:t xml:space="preserve"> an das Registerverzeichnis hochgeladen werden (Neuregistrierung und Aktualisierung). Der Umfang der </w:t>
      </w:r>
      <w:r w:rsidR="00A84D30">
        <w:t xml:space="preserve">hochzuladenden </w:t>
      </w:r>
      <w:r>
        <w:t>Informationen kann in der Konfiguration des Brückenkopfs eingestellt werden.</w:t>
      </w:r>
      <w:r w:rsidR="00B747DA">
        <w:t xml:space="preserve"> Inhaltsdaten des Registers betrifft dies nicht (siehe </w:t>
      </w:r>
      <w:r w:rsidR="00B747DA">
        <w:fldChar w:fldCharType="begin"/>
      </w:r>
      <w:r w:rsidR="00B747DA">
        <w:instrText xml:space="preserve"> REF _Ref395608620 \r \h </w:instrText>
      </w:r>
      <w:r w:rsidR="00B747DA">
        <w:fldChar w:fldCharType="separate"/>
      </w:r>
      <w:r w:rsidR="00485DBC">
        <w:t>2.4</w:t>
      </w:r>
      <w:r w:rsidR="00B747DA">
        <w:fldChar w:fldCharType="end"/>
      </w:r>
      <w:r w:rsidR="00B747DA">
        <w:t xml:space="preserve"> „</w:t>
      </w:r>
      <w:r w:rsidR="000F5BD2">
        <w:fldChar w:fldCharType="begin"/>
      </w:r>
      <w:r w:rsidR="000F5BD2">
        <w:instrText xml:space="preserve"> REF _Ref395691663 \h </w:instrText>
      </w:r>
      <w:r w:rsidR="000F5BD2">
        <w:fldChar w:fldCharType="separate"/>
      </w:r>
      <w:r w:rsidR="00485DBC">
        <w:t>Registerverzeichnis (Registry of Registries)</w:t>
      </w:r>
      <w:r w:rsidR="000F5BD2">
        <w:fldChar w:fldCharType="end"/>
      </w:r>
      <w:r w:rsidR="00B747DA">
        <w:t>“).</w:t>
      </w:r>
    </w:p>
    <w:p w14:paraId="3D8A02B5" w14:textId="6D444385" w:rsidR="00AB3C62" w:rsidRDefault="001D0EEB" w:rsidP="008164E4">
      <w:pPr>
        <w:pStyle w:val="berschrift1"/>
      </w:pPr>
      <w:bookmarkStart w:id="81" w:name="_Toc371354805"/>
      <w:bookmarkStart w:id="82" w:name="_Toc395794503"/>
      <w:r>
        <w:t>Organisatorische Rahmenbedingungen</w:t>
      </w:r>
      <w:bookmarkEnd w:id="81"/>
      <w:bookmarkEnd w:id="82"/>
    </w:p>
    <w:p w14:paraId="181D0B97" w14:textId="17CDB834" w:rsidR="004279F7" w:rsidRPr="004279F7" w:rsidDel="008164E4" w:rsidRDefault="004279F7" w:rsidP="00BB5959">
      <w:r>
        <w:t>[</w:t>
      </w:r>
      <w:r w:rsidRPr="0038062D">
        <w:rPr>
          <w:i/>
          <w:highlight w:val="yellow"/>
        </w:rPr>
        <w:t>In Verbindung mit den organisatorischen Rahmenbedingungen sind auch die vertraglichen Regelungen</w:t>
      </w:r>
      <w:r>
        <w:rPr>
          <w:i/>
          <w:highlight w:val="yellow"/>
        </w:rPr>
        <w:t xml:space="preserve"> (</w:t>
      </w:r>
      <w:r w:rsidR="00BB5959">
        <w:rPr>
          <w:i/>
          <w:highlight w:val="yellow"/>
        </w:rPr>
        <w:t>z.B.</w:t>
      </w:r>
      <w:r>
        <w:rPr>
          <w:i/>
          <w:highlight w:val="yellow"/>
        </w:rPr>
        <w:t xml:space="preserve"> eine Satzung oder Vergleichbares)</w:t>
      </w:r>
      <w:r w:rsidRPr="0038062D">
        <w:rPr>
          <w:i/>
          <w:highlight w:val="yellow"/>
        </w:rPr>
        <w:t xml:space="preserve"> zu nennen, die im Falle eines Rechtsstreits belastbar sind.</w:t>
      </w:r>
      <w:r>
        <w:t>]</w:t>
      </w:r>
    </w:p>
    <w:p w14:paraId="761E8F2E" w14:textId="61DACDC6" w:rsidR="001D0EEB" w:rsidRDefault="001D0EEB" w:rsidP="001D0EEB">
      <w:pPr>
        <w:pStyle w:val="berschrift2"/>
      </w:pPr>
      <w:bookmarkStart w:id="83" w:name="_Toc371354806"/>
      <w:bookmarkStart w:id="84" w:name="_Toc395794504"/>
      <w:r>
        <w:t>Betrieb der Komponenten</w:t>
      </w:r>
      <w:bookmarkEnd w:id="83"/>
      <w:bookmarkEnd w:id="84"/>
    </w:p>
    <w:p w14:paraId="34AEB3A9" w14:textId="1845D2FE" w:rsidR="00FA48DF" w:rsidRDefault="00FA48DF" w:rsidP="005D502C">
      <w:r>
        <w:t>Der Betrieb de</w:t>
      </w:r>
      <w:r w:rsidR="004E038B">
        <w:t>s OSSE-</w:t>
      </w:r>
      <w:r>
        <w:t>Brückenk</w:t>
      </w:r>
      <w:r w:rsidR="004E038B">
        <w:t>o</w:t>
      </w:r>
      <w:r>
        <w:t>pf</w:t>
      </w:r>
      <w:r w:rsidR="004E038B">
        <w:t>s</w:t>
      </w:r>
      <w:r>
        <w:t xml:space="preserve"> erfolgt durch </w:t>
      </w:r>
      <w:r w:rsidR="004E038B">
        <w:t>[</w:t>
      </w:r>
      <w:r w:rsidR="004E038B" w:rsidRPr="00C913BF">
        <w:rPr>
          <w:i/>
          <w:highlight w:val="yellow"/>
        </w:rPr>
        <w:t xml:space="preserve">hier </w:t>
      </w:r>
      <w:r w:rsidR="00C913BF" w:rsidRPr="00203C1E">
        <w:rPr>
          <w:i/>
          <w:highlight w:val="yellow"/>
        </w:rPr>
        <w:t>den Standort/die Institution angeben, die d</w:t>
      </w:r>
      <w:r w:rsidR="00605841">
        <w:rPr>
          <w:i/>
          <w:highlight w:val="yellow"/>
        </w:rPr>
        <w:t>en</w:t>
      </w:r>
      <w:r w:rsidR="00C913BF" w:rsidRPr="00203C1E">
        <w:rPr>
          <w:i/>
          <w:highlight w:val="yellow"/>
        </w:rPr>
        <w:t xml:space="preserve"> OSSE-</w:t>
      </w:r>
      <w:r w:rsidR="00605841">
        <w:rPr>
          <w:i/>
          <w:highlight w:val="yellow"/>
        </w:rPr>
        <w:t>Brückenkopf</w:t>
      </w:r>
      <w:r w:rsidR="00605841" w:rsidRPr="00203C1E">
        <w:rPr>
          <w:i/>
          <w:highlight w:val="yellow"/>
        </w:rPr>
        <w:t xml:space="preserve"> </w:t>
      </w:r>
      <w:r w:rsidR="00C913BF" w:rsidRPr="00203C1E">
        <w:rPr>
          <w:i/>
          <w:highlight w:val="yellow"/>
        </w:rPr>
        <w:t>betreibt und administriert</w:t>
      </w:r>
      <w:r w:rsidR="004E038B">
        <w:t>]</w:t>
      </w:r>
      <w:r w:rsidR="00654070">
        <w:t>.</w:t>
      </w:r>
    </w:p>
    <w:p w14:paraId="6A873762" w14:textId="249287C1" w:rsidR="00301147" w:rsidRDefault="00DB5357" w:rsidP="00C775C4">
      <w:r>
        <w:t>D</w:t>
      </w:r>
      <w:r w:rsidR="00FA48DF">
        <w:t>e</w:t>
      </w:r>
      <w:r>
        <w:t>n</w:t>
      </w:r>
      <w:r w:rsidR="00FA48DF">
        <w:t xml:space="preserve"> </w:t>
      </w:r>
      <w:r>
        <w:t xml:space="preserve">Betrieb </w:t>
      </w:r>
      <w:r w:rsidR="00FA48DF">
        <w:t>der zentralen Komponenten</w:t>
      </w:r>
      <w:r w:rsidR="00605841">
        <w:t xml:space="preserve">, die im Zusammenhang mit der Nutzung des OSSE-Brückenkopfes eingesetzt werden, </w:t>
      </w:r>
      <w:r>
        <w:t xml:space="preserve">übernehmen </w:t>
      </w:r>
      <w:r w:rsidR="00605841">
        <w:t>folgende Institutionen:</w:t>
      </w:r>
    </w:p>
    <w:p w14:paraId="2325FE1C" w14:textId="42BA90F4" w:rsidR="00605841" w:rsidRDefault="00605841" w:rsidP="005D502C">
      <w:pPr>
        <w:pStyle w:val="Listenabsatz"/>
        <w:numPr>
          <w:ilvl w:val="0"/>
          <w:numId w:val="35"/>
        </w:numPr>
      </w:pPr>
      <w:r>
        <w:t>Identitätsmanagement:</w:t>
      </w:r>
      <w:r w:rsidR="005D502C">
        <w:t xml:space="preserve"> [</w:t>
      </w:r>
      <w:r w:rsidR="005D502C" w:rsidRPr="005D502C">
        <w:rPr>
          <w:i/>
          <w:highlight w:val="yellow"/>
        </w:rPr>
        <w:t>Betreiber der Mainzelliste hier angeben</w:t>
      </w:r>
      <w:r w:rsidR="005D502C">
        <w:t>]</w:t>
      </w:r>
    </w:p>
    <w:p w14:paraId="3BF8183D" w14:textId="2C446277" w:rsidR="00605841" w:rsidRDefault="00605841" w:rsidP="005D502C">
      <w:pPr>
        <w:pStyle w:val="Listenabsatz"/>
        <w:numPr>
          <w:ilvl w:val="0"/>
          <w:numId w:val="35"/>
        </w:numPr>
      </w:pPr>
      <w:r>
        <w:t>MDR</w:t>
      </w:r>
      <w:r w:rsidR="00806B27">
        <w:t>:</w:t>
      </w:r>
      <w:r w:rsidR="005D502C">
        <w:t xml:space="preserve"> [</w:t>
      </w:r>
      <w:r w:rsidR="005D502C" w:rsidRPr="005D502C">
        <w:rPr>
          <w:i/>
          <w:highlight w:val="yellow"/>
        </w:rPr>
        <w:t>Betreiber des MDR hier angeben</w:t>
      </w:r>
      <w:r w:rsidR="005D502C">
        <w:t>]</w:t>
      </w:r>
    </w:p>
    <w:p w14:paraId="7C687B51" w14:textId="0C940450" w:rsidR="0085570B" w:rsidRDefault="00605841" w:rsidP="00C775C4">
      <w:r>
        <w:t>Z</w:t>
      </w:r>
      <w:r w:rsidR="00FA48DF">
        <w:t xml:space="preserve">um Zweck der informationellen Gewaltenteilung </w:t>
      </w:r>
      <w:r>
        <w:t xml:space="preserve">wird </w:t>
      </w:r>
      <w:r w:rsidR="00FA48DF">
        <w:t xml:space="preserve">der organisatorisch unabhängige Betrieb von </w:t>
      </w:r>
      <w:r w:rsidR="00C913BF">
        <w:t>Identitätsmanagement</w:t>
      </w:r>
      <w:r w:rsidR="00FA48DF">
        <w:t xml:space="preserve"> </w:t>
      </w:r>
      <w:r w:rsidR="00C0717B">
        <w:t>und OSSE-</w:t>
      </w:r>
      <w:r>
        <w:t xml:space="preserve">Brückenkopf </w:t>
      </w:r>
      <w:r w:rsidR="00FA48DF">
        <w:t>gewährleiste</w:t>
      </w:r>
      <w:r w:rsidR="00DB5357">
        <w:t>t</w:t>
      </w:r>
      <w:r w:rsidR="00FA48DF">
        <w:t xml:space="preserve"> (vgl. Abschnitt </w:t>
      </w:r>
      <w:r w:rsidR="000F78CC">
        <w:fldChar w:fldCharType="begin"/>
      </w:r>
      <w:r w:rsidR="000F78CC">
        <w:instrText xml:space="preserve"> REF _Ref371348453 \r \h </w:instrText>
      </w:r>
      <w:r w:rsidR="000F78CC">
        <w:fldChar w:fldCharType="separate"/>
      </w:r>
      <w:r w:rsidR="00485DBC">
        <w:t>5.1</w:t>
      </w:r>
      <w:r w:rsidR="000F78CC">
        <w:fldChar w:fldCharType="end"/>
      </w:r>
      <w:r w:rsidR="000F78CC">
        <w:t>, „</w:t>
      </w:r>
      <w:r w:rsidR="00FA48DF">
        <w:fldChar w:fldCharType="begin"/>
      </w:r>
      <w:r w:rsidR="00FA48DF">
        <w:instrText xml:space="preserve"> REF _Ref371348447 \h </w:instrText>
      </w:r>
      <w:r w:rsidR="00FA48DF">
        <w:fldChar w:fldCharType="separate"/>
      </w:r>
      <w:r w:rsidR="00485DBC">
        <w:t>Informationelle Gewaltenteilung</w:t>
      </w:r>
      <w:r w:rsidR="00FA48DF">
        <w:fldChar w:fldCharType="end"/>
      </w:r>
      <w:r w:rsidR="000F78CC">
        <w:t>“).</w:t>
      </w:r>
    </w:p>
    <w:p w14:paraId="4EE47114" w14:textId="68307C97" w:rsidR="001D0EEB" w:rsidRDefault="001D0EEB" w:rsidP="001D0EEB">
      <w:pPr>
        <w:pStyle w:val="berschrift2"/>
      </w:pPr>
      <w:bookmarkStart w:id="85" w:name="_Ref369527312"/>
      <w:bookmarkStart w:id="86" w:name="_Toc371354808"/>
      <w:bookmarkStart w:id="87" w:name="_Toc395794505"/>
      <w:r>
        <w:t>Zugriff durch Systemadministratoren</w:t>
      </w:r>
      <w:bookmarkEnd w:id="85"/>
      <w:bookmarkEnd w:id="86"/>
      <w:bookmarkEnd w:id="87"/>
    </w:p>
    <w:p w14:paraId="2CD2F205" w14:textId="75047B7D" w:rsidR="001D0EEB" w:rsidRDefault="001D0EEB" w:rsidP="001D0EEB">
      <w:r>
        <w:t xml:space="preserve">Die </w:t>
      </w:r>
      <w:r w:rsidR="00077C3F">
        <w:t xml:space="preserve">im </w:t>
      </w:r>
      <w:r w:rsidR="00EE1D34" w:rsidRPr="000739FE">
        <w:t>OSSE-</w:t>
      </w:r>
      <w:r w:rsidR="00136E6E" w:rsidRPr="000739FE">
        <w:t>Brückenkopf</w:t>
      </w:r>
      <w:r w:rsidR="00EE1D34" w:rsidRPr="000739FE">
        <w:t xml:space="preserve"> </w:t>
      </w:r>
      <w:r>
        <w:t xml:space="preserve">gespeicherten Daten können prinzipiell von den Administratoren der verwendeten IT-Infrastruktur eingesehen werden. Zugriffe auf die Daten durch Administratoren dürfen nur erfolgen, wenn dies zur Erfüllung ihrer Aufgaben zwingend erforderlich ist. </w:t>
      </w:r>
      <w:r w:rsidR="00B747DA">
        <w:t>Das Vorgehen beim Datenzugriff ist durch folgenden Prozess  geregelt: [</w:t>
      </w:r>
      <w:r w:rsidR="00B747DA" w:rsidRPr="00683C85">
        <w:rPr>
          <w:i/>
          <w:highlight w:val="yellow"/>
        </w:rPr>
        <w:t>Hier ist zu beschreiben, wie ein derartiger Zugriff abläuft, und wie der Zugriff beispielsweise  über die übliche Protokollierung hinaus unter Angabe von Gründen dokumentiert wird</w:t>
      </w:r>
      <w:r w:rsidR="00B747DA">
        <w:t xml:space="preserve">]. </w:t>
      </w:r>
      <w:r>
        <w:t xml:space="preserve">Alle Administratoren sind </w:t>
      </w:r>
      <w:r w:rsidR="000453D9">
        <w:t>entsprechend zu instruieren</w:t>
      </w:r>
      <w:r>
        <w:t xml:space="preserve"> und zur Verschwiegenheit </w:t>
      </w:r>
      <w:r w:rsidR="000453D9">
        <w:t>zu verpflichten</w:t>
      </w:r>
      <w:r>
        <w:rPr>
          <w:rStyle w:val="Funotenzeichen"/>
        </w:rPr>
        <w:footnoteReference w:id="8"/>
      </w:r>
      <w:r>
        <w:t>.</w:t>
      </w:r>
      <w:r w:rsidR="000453D9">
        <w:t xml:space="preserve"> </w:t>
      </w:r>
    </w:p>
    <w:p w14:paraId="3DF41738" w14:textId="77777777" w:rsidR="00CB192D" w:rsidRDefault="00CB192D" w:rsidP="00CB192D">
      <w:pPr>
        <w:pStyle w:val="berschrift2"/>
      </w:pPr>
      <w:bookmarkStart w:id="88" w:name="_Ref371350570"/>
      <w:bookmarkStart w:id="89" w:name="_Ref371350582"/>
      <w:bookmarkStart w:id="90" w:name="_Toc371354807"/>
      <w:bookmarkStart w:id="91" w:name="_Toc394485426"/>
      <w:bookmarkStart w:id="92" w:name="_Toc395794506"/>
      <w:r>
        <w:t>Teilnehmende Forscher</w:t>
      </w:r>
      <w:bookmarkEnd w:id="88"/>
      <w:bookmarkEnd w:id="89"/>
      <w:bookmarkEnd w:id="90"/>
      <w:bookmarkEnd w:id="91"/>
      <w:bookmarkEnd w:id="92"/>
    </w:p>
    <w:p w14:paraId="582B9FC6" w14:textId="609224EA" w:rsidR="00CB192D" w:rsidRDefault="00CB192D" w:rsidP="00CB192D">
      <w:r>
        <w:rPr>
          <w:i/>
        </w:rPr>
        <w:t>Teilnehmende Forscher</w:t>
      </w:r>
      <w:r>
        <w:t xml:space="preserve"> sind die Personen, die über die dezentrale Suche Anfragen stellen können. Generell können alle Mitglieder der Registerstandorte als teilnehmende Forscher den </w:t>
      </w:r>
      <w:r w:rsidRPr="00683C85">
        <w:t xml:space="preserve">OSSE-Brückenkopf </w:t>
      </w:r>
      <w:r>
        <w:t xml:space="preserve">nutzen, wobei jeder Standort selbst entscheidet, welche seiner Mitglieder eine Zugangsberechtigung erhalten (siehe auch Abschnitt </w:t>
      </w:r>
      <w:r w:rsidR="000F5BD2">
        <w:fldChar w:fldCharType="begin"/>
      </w:r>
      <w:r w:rsidR="000F5BD2">
        <w:instrText xml:space="preserve"> REF _Ref395691697 \r \h </w:instrText>
      </w:r>
      <w:r w:rsidR="000F5BD2">
        <w:fldChar w:fldCharType="separate"/>
      </w:r>
      <w:r w:rsidR="00485DBC">
        <w:t>5.2</w:t>
      </w:r>
      <w:r w:rsidR="000F5BD2">
        <w:fldChar w:fldCharType="end"/>
      </w:r>
      <w:r>
        <w:t>, „</w:t>
      </w:r>
      <w:r w:rsidR="000F5BD2">
        <w:fldChar w:fldCharType="begin"/>
      </w:r>
      <w:r w:rsidR="000F5BD2">
        <w:instrText xml:space="preserve"> REF _Ref395691707 \h </w:instrText>
      </w:r>
      <w:r w:rsidR="000F5BD2">
        <w:fldChar w:fldCharType="separate"/>
      </w:r>
      <w:r w:rsidR="00485DBC">
        <w:t xml:space="preserve">Autorisierung und </w:t>
      </w:r>
      <w:r w:rsidR="00485DBC" w:rsidRPr="00203C1E">
        <w:t>Authentifizierung</w:t>
      </w:r>
      <w:r w:rsidR="000F5BD2">
        <w:fldChar w:fldCharType="end"/>
      </w:r>
      <w:r w:rsidR="00654070">
        <w:t>“).</w:t>
      </w:r>
    </w:p>
    <w:p w14:paraId="1D6E36D8" w14:textId="1BF6156B" w:rsidR="00CB192D" w:rsidRPr="00A4647C" w:rsidRDefault="00CB192D" w:rsidP="00CB192D">
      <w:r>
        <w:t xml:space="preserve">Wissenschaftler, die nicht Mitglieder eines der Standorte des </w:t>
      </w:r>
      <w:r w:rsidRPr="00766A26">
        <w:rPr>
          <w:highlight w:val="lightGray"/>
        </w:rPr>
        <w:t>Register</w:t>
      </w:r>
      <w:r>
        <w:rPr>
          <w:highlight w:val="lightGray"/>
        </w:rPr>
        <w:t>s</w:t>
      </w:r>
      <w:r w:rsidRPr="00766A26">
        <w:rPr>
          <w:highlight w:val="lightGray"/>
        </w:rPr>
        <w:t xml:space="preserve"> für </w:t>
      </w:r>
      <w:r>
        <w:rPr>
          <w:highlight w:val="lightGray"/>
        </w:rPr>
        <w:t>„</w:t>
      </w:r>
      <w:r w:rsidRPr="00766A26">
        <w:rPr>
          <w:highlight w:val="lightGray"/>
        </w:rPr>
        <w:t>Seltene Erkrankung X</w:t>
      </w:r>
      <w:r w:rsidRPr="00420DE0">
        <w:rPr>
          <w:highlight w:val="lightGray"/>
        </w:rPr>
        <w:t>“</w:t>
      </w:r>
      <w:r>
        <w:t xml:space="preserve"> sind, können auf Antrag vom Ausschuss für Datenschutz oder einem vergleichbaren Gremium (siehe auch Abschnitt 4.4) eine Zugangsberechtigung erhalten. Diese ist angemessen zu befristen.</w:t>
      </w:r>
    </w:p>
    <w:p w14:paraId="339B76EB" w14:textId="77777777" w:rsidR="001D0EEB" w:rsidRDefault="001D0EEB" w:rsidP="001D0EEB">
      <w:pPr>
        <w:pStyle w:val="berschrift2"/>
      </w:pPr>
      <w:bookmarkStart w:id="93" w:name="_Toc371354809"/>
      <w:bookmarkStart w:id="94" w:name="_Toc395794507"/>
      <w:r>
        <w:t>Ausschuss für Datenschutz</w:t>
      </w:r>
      <w:bookmarkEnd w:id="93"/>
      <w:bookmarkEnd w:id="94"/>
    </w:p>
    <w:p w14:paraId="5882214E" w14:textId="322C7F2B" w:rsidR="000F78CC" w:rsidRDefault="00136E6E" w:rsidP="00FD4879">
      <w:r>
        <w:t>[</w:t>
      </w:r>
      <w:r w:rsidRPr="005D502C">
        <w:rPr>
          <w:i/>
          <w:highlight w:val="yellow"/>
        </w:rPr>
        <w:t xml:space="preserve">Falls im Register </w:t>
      </w:r>
      <w:r w:rsidR="00BB5959">
        <w:rPr>
          <w:i/>
          <w:highlight w:val="yellow"/>
        </w:rPr>
        <w:t>für „Seltene Erkrankung X“</w:t>
      </w:r>
      <w:r w:rsidRPr="005D502C">
        <w:rPr>
          <w:i/>
          <w:highlight w:val="yellow"/>
        </w:rPr>
        <w:t xml:space="preserve"> ein Ausschuss für Datenschutz </w:t>
      </w:r>
      <w:r w:rsidR="000739FE" w:rsidRPr="005D502C">
        <w:rPr>
          <w:i/>
          <w:highlight w:val="yellow"/>
        </w:rPr>
        <w:t xml:space="preserve">(oder ein vergleichbares Gremium) </w:t>
      </w:r>
      <w:r w:rsidRPr="005D502C">
        <w:rPr>
          <w:i/>
          <w:highlight w:val="yellow"/>
        </w:rPr>
        <w:t>existiert</w:t>
      </w:r>
      <w:r w:rsidRPr="005D502C">
        <w:rPr>
          <w:highlight w:val="yellow"/>
        </w:rPr>
        <w:t xml:space="preserve">, </w:t>
      </w:r>
      <w:r w:rsidR="000739FE" w:rsidRPr="005D502C">
        <w:rPr>
          <w:i/>
          <w:highlight w:val="yellow"/>
        </w:rPr>
        <w:t>würden folgende Aufgaben in seinen Aufgabenbereich fallen:</w:t>
      </w:r>
      <w:r>
        <w:t>]</w:t>
      </w:r>
    </w:p>
    <w:p w14:paraId="7FD569C6" w14:textId="1C2D7EB9" w:rsidR="00581C23" w:rsidRDefault="00BF3FCB" w:rsidP="001D0EEB">
      <w:pPr>
        <w:pStyle w:val="Listenabsatz"/>
        <w:numPr>
          <w:ilvl w:val="0"/>
          <w:numId w:val="12"/>
        </w:numPr>
      </w:pPr>
      <w:r>
        <w:t xml:space="preserve">Prüfung </w:t>
      </w:r>
      <w:r w:rsidR="00ED0B4C">
        <w:t xml:space="preserve">und </w:t>
      </w:r>
      <w:r>
        <w:t>Bewilligung von Anträgen externer Forscher</w:t>
      </w:r>
      <w:r w:rsidR="0015409E">
        <w:rPr>
          <w:rStyle w:val="Funotenzeichen"/>
        </w:rPr>
        <w:footnoteReference w:id="9"/>
      </w:r>
      <w:r>
        <w:t xml:space="preserve"> für die Nutzung de</w:t>
      </w:r>
      <w:r w:rsidR="00136E6E">
        <w:t>s</w:t>
      </w:r>
      <w:r>
        <w:t xml:space="preserve"> </w:t>
      </w:r>
      <w:r w:rsidR="00EE1D34" w:rsidRPr="000739FE">
        <w:t>OSSE-</w:t>
      </w:r>
      <w:r w:rsidR="00136E6E" w:rsidRPr="000739FE">
        <w:t>Brückenkopfs</w:t>
      </w:r>
      <w:r w:rsidR="00EE1D34" w:rsidRPr="000739FE">
        <w:t xml:space="preserve"> </w:t>
      </w:r>
      <w:r>
        <w:t>(dezentrale Suche).</w:t>
      </w:r>
    </w:p>
    <w:p w14:paraId="76D2F166" w14:textId="20BDF292" w:rsidR="00BF3FCB" w:rsidRDefault="00ED0B4C" w:rsidP="001D0EEB">
      <w:pPr>
        <w:pStyle w:val="Listenabsatz"/>
        <w:numPr>
          <w:ilvl w:val="0"/>
          <w:numId w:val="12"/>
        </w:numPr>
      </w:pPr>
      <w:r>
        <w:t>Prüfung und Bewilligung von Anträgen auf Export medizinischer Daten für externe Forschungsprojekte.</w:t>
      </w:r>
    </w:p>
    <w:p w14:paraId="72B7A25D" w14:textId="7D39FC26" w:rsidR="001D0EEB" w:rsidRDefault="00ED0B4C" w:rsidP="001D0EEB">
      <w:r>
        <w:t>Darüber hinaus ist der Ausschuss für Datenschutz erster Ansprechpartner für datenschutzrechtliche Angelegenheiten.</w:t>
      </w:r>
    </w:p>
    <w:p w14:paraId="09DCCB7D" w14:textId="77623B79" w:rsidR="001D0EEB" w:rsidRDefault="001D0EEB" w:rsidP="001D0EEB">
      <w:pPr>
        <w:pStyle w:val="berschrift1"/>
      </w:pPr>
      <w:bookmarkStart w:id="95" w:name="_Toc371354810"/>
      <w:bookmarkStart w:id="96" w:name="_Toc395794508"/>
      <w:r>
        <w:t>Maßnahmen zum Datenschutz</w:t>
      </w:r>
      <w:bookmarkEnd w:id="95"/>
      <w:bookmarkEnd w:id="96"/>
    </w:p>
    <w:p w14:paraId="0DEC2D94" w14:textId="3093B5C9" w:rsidR="00EF30A6" w:rsidRPr="00EF30A6" w:rsidRDefault="00EF30A6" w:rsidP="00EF30A6">
      <w:r>
        <w:t>[</w:t>
      </w:r>
      <w:r w:rsidRPr="00EF30A6">
        <w:rPr>
          <w:i/>
          <w:highlight w:val="yellow"/>
        </w:rPr>
        <w:t>Falls für den Brückenkopf kein „eigenes“ Identitätsmanagement eingesetzt wird, fällt 5.1. weg</w:t>
      </w:r>
      <w:r>
        <w:t>]</w:t>
      </w:r>
    </w:p>
    <w:p w14:paraId="76773E11" w14:textId="77777777" w:rsidR="001D0EEB" w:rsidRDefault="001D0EEB" w:rsidP="001D0EEB">
      <w:pPr>
        <w:pStyle w:val="berschrift2"/>
      </w:pPr>
      <w:bookmarkStart w:id="97" w:name="_Ref371348447"/>
      <w:bookmarkStart w:id="98" w:name="_Ref371348453"/>
      <w:bookmarkStart w:id="99" w:name="_Toc371354811"/>
      <w:bookmarkStart w:id="100" w:name="_Toc395794509"/>
      <w:r>
        <w:t>Informationelle Gewaltenteilung</w:t>
      </w:r>
      <w:bookmarkEnd w:id="97"/>
      <w:bookmarkEnd w:id="98"/>
      <w:bookmarkEnd w:id="99"/>
      <w:bookmarkEnd w:id="100"/>
    </w:p>
    <w:p w14:paraId="6D357891" w14:textId="6E986E88" w:rsidR="00EC2027" w:rsidRDefault="00EC2027" w:rsidP="00EC2027">
      <w:r>
        <w:t>Das Identitätsmanagement</w:t>
      </w:r>
      <w:r w:rsidR="000739FE">
        <w:t xml:space="preserve"> </w:t>
      </w:r>
      <w:r>
        <w:t>wird logisch, physikalisch und organisatorisch getrennt von allen Komponenten betrieben</w:t>
      </w:r>
      <w:r w:rsidR="000F64F9">
        <w:t>,</w:t>
      </w:r>
      <w:r>
        <w:t xml:space="preserve"> die MDAT oder Daten zu Bioproben speichern</w:t>
      </w:r>
      <w:r w:rsidR="004B6BE5">
        <w:t>.</w:t>
      </w:r>
      <w:r w:rsidR="004279F7">
        <w:t xml:space="preserve"> [</w:t>
      </w:r>
      <w:r w:rsidR="004279F7" w:rsidRPr="006819F4">
        <w:rPr>
          <w:i/>
          <w:highlight w:val="lightGray"/>
        </w:rPr>
        <w:t>Der Betreiber des Identitätsmanagements</w:t>
      </w:r>
      <w:r w:rsidR="004279F7">
        <w:t xml:space="preserve"> </w:t>
      </w:r>
      <w:r w:rsidR="004279F7" w:rsidRPr="006819F4">
        <w:rPr>
          <w:i/>
          <w:highlight w:val="yellow"/>
        </w:rPr>
        <w:t>(hier bitte den Betreiber angeben)</w:t>
      </w:r>
      <w:r w:rsidR="004279F7">
        <w:t xml:space="preserve">] steht unter eigener rechtlicher Verantwortung und ist dem Betreiber von Brückenkopf </w:t>
      </w:r>
      <w:r w:rsidR="009D19A2">
        <w:t>und/</w:t>
      </w:r>
      <w:r w:rsidR="004279F7">
        <w:t>oder Register gegenüber nicht weisungsgebunden. So ist sichergestellt, dass Personen</w:t>
      </w:r>
      <w:r>
        <w:t>, d</w:t>
      </w:r>
      <w:r w:rsidR="004279F7">
        <w:t>ie</w:t>
      </w:r>
      <w:r>
        <w:t xml:space="preserve"> im </w:t>
      </w:r>
      <w:r w:rsidR="004279F7">
        <w:t xml:space="preserve">Brückenkopf oder im </w:t>
      </w:r>
      <w:r>
        <w:rPr>
          <w:highlight w:val="lightGray"/>
        </w:rPr>
        <w:t xml:space="preserve">Register für „Seltene Erkrankung X“ </w:t>
      </w:r>
      <w:r>
        <w:t>auf klinische oder B</w:t>
      </w:r>
      <w:r w:rsidR="000F64F9">
        <w:t>iomaterial</w:t>
      </w:r>
      <w:r>
        <w:t>-Daten Zugriff ha</w:t>
      </w:r>
      <w:r w:rsidR="000F64F9">
        <w:t>ben</w:t>
      </w:r>
      <w:r w:rsidR="004D39B4">
        <w:t>,</w:t>
      </w:r>
      <w:r w:rsidR="004D39B4" w:rsidRPr="004D39B4">
        <w:t xml:space="preserve"> </w:t>
      </w:r>
      <w:r w:rsidR="004D39B4">
        <w:t>keine Zuordnung von Daten zu realen Patienten treffen können</w:t>
      </w:r>
      <w:r>
        <w:t>.</w:t>
      </w:r>
    </w:p>
    <w:p w14:paraId="137890CF" w14:textId="1EEBBC97" w:rsidR="00EC2027" w:rsidRPr="00EC2027" w:rsidRDefault="00897ABE" w:rsidP="00EC2027">
      <w:pPr>
        <w:pStyle w:val="berschrift2"/>
      </w:pPr>
      <w:bookmarkStart w:id="101" w:name="_Ref395691697"/>
      <w:bookmarkStart w:id="102" w:name="_Ref395691707"/>
      <w:bookmarkStart w:id="103" w:name="_Toc395794510"/>
      <w:r>
        <w:t xml:space="preserve">Autorisierung und </w:t>
      </w:r>
      <w:r w:rsidR="00EC2027" w:rsidRPr="00203C1E">
        <w:t>Authentifizierung</w:t>
      </w:r>
      <w:bookmarkEnd w:id="101"/>
      <w:bookmarkEnd w:id="102"/>
      <w:bookmarkEnd w:id="103"/>
    </w:p>
    <w:p w14:paraId="5E11FDF8" w14:textId="77777777" w:rsidR="00EF30A6" w:rsidRDefault="00EF30A6" w:rsidP="00EF30A6">
      <w:pPr>
        <w:pStyle w:val="berschrift3"/>
      </w:pPr>
      <w:bookmarkStart w:id="104" w:name="_Toc394213538"/>
      <w:bookmarkStart w:id="105" w:name="_Toc395794511"/>
      <w:bookmarkStart w:id="106" w:name="_Toc371354813"/>
      <w:r>
        <w:t>Autorisierung von Benutzern</w:t>
      </w:r>
      <w:bookmarkEnd w:id="104"/>
      <w:bookmarkEnd w:id="105"/>
    </w:p>
    <w:p w14:paraId="7348FB2B" w14:textId="49FCAFE9" w:rsidR="00EF30A6" w:rsidRDefault="00EF30A6" w:rsidP="00EF30A6">
      <w:r>
        <w:t>Die Autorisierung von Benutzern (Zuweisung zu definierten Rollen) des OSSE-Brückenkop</w:t>
      </w:r>
      <w:r w:rsidR="00311FE9">
        <w:t>f</w:t>
      </w:r>
      <w:r>
        <w:t>s erfolgt durch lokale Administratoren der jeweiligen Standorte entsprechend den lokalen</w:t>
      </w:r>
      <w:r w:rsidR="002E6CE6">
        <w:t xml:space="preserve"> Strukturen und Erfordernissen.</w:t>
      </w:r>
    </w:p>
    <w:p w14:paraId="51D885EC" w14:textId="77777777" w:rsidR="00EF30A6" w:rsidRDefault="00EF30A6" w:rsidP="00EF30A6">
      <w:pPr>
        <w:pStyle w:val="berschrift3"/>
      </w:pPr>
      <w:bookmarkStart w:id="107" w:name="_Toc394213539"/>
      <w:bookmarkStart w:id="108" w:name="_Toc395794512"/>
      <w:r>
        <w:t>Autorisierung von Komponenten</w:t>
      </w:r>
      <w:bookmarkEnd w:id="107"/>
      <w:bookmarkEnd w:id="108"/>
    </w:p>
    <w:p w14:paraId="7A969EC0" w14:textId="365BEFBB" w:rsidR="00EF30A6" w:rsidRDefault="00EF30A6" w:rsidP="00EF30A6">
      <w:r>
        <w:t>Der Zugriff von IT-Komponenten untereinander wird in der jeweiligen Konfiguration festgelegt. Dazu werden die IP des zugreifenden Systems und ein Passwort erfasst.</w:t>
      </w:r>
    </w:p>
    <w:p w14:paraId="7F551ACA" w14:textId="77777777" w:rsidR="00EF30A6" w:rsidDel="002C6C7B" w:rsidRDefault="00EF30A6" w:rsidP="00EF30A6">
      <w:pPr>
        <w:pStyle w:val="berschrift3"/>
      </w:pPr>
      <w:bookmarkStart w:id="109" w:name="_Toc394213540"/>
      <w:bookmarkStart w:id="110" w:name="_Toc395794513"/>
      <w:r>
        <w:t>Authentifizierung von Benutzern</w:t>
      </w:r>
      <w:bookmarkEnd w:id="109"/>
      <w:bookmarkEnd w:id="110"/>
    </w:p>
    <w:p w14:paraId="7EF1BF13" w14:textId="68D961B4" w:rsidR="00EF30A6" w:rsidRDefault="00EF30A6" w:rsidP="00EF30A6">
      <w:r>
        <w:t>Die Authentifizierung von Benutzer</w:t>
      </w:r>
      <w:r w:rsidR="002E6CE6">
        <w:t>n</w:t>
      </w:r>
      <w:r>
        <w:t xml:space="preserve"> gegenüber dem </w:t>
      </w:r>
      <w:r>
        <w:rPr>
          <w:highlight w:val="lightGray"/>
        </w:rPr>
        <w:t>OSSE-</w:t>
      </w:r>
      <w:r w:rsidR="00311FE9">
        <w:rPr>
          <w:highlight w:val="lightGray"/>
        </w:rPr>
        <w:t xml:space="preserve">Brückenkopf </w:t>
      </w:r>
      <w:r>
        <w:rPr>
          <w:highlight w:val="lightGray"/>
        </w:rPr>
        <w:t>für „Seltene Erkrankung X“</w:t>
      </w:r>
      <w:r w:rsidRPr="002E6CE6">
        <w:t xml:space="preserve"> </w:t>
      </w:r>
      <w:r>
        <w:t xml:space="preserve">erfolgt über Benutzername und Passwort. </w:t>
      </w:r>
    </w:p>
    <w:p w14:paraId="1B3C3A4F" w14:textId="77777777" w:rsidR="00EF30A6" w:rsidRDefault="00EF30A6" w:rsidP="00EF30A6">
      <w:pPr>
        <w:pStyle w:val="berschrift3"/>
      </w:pPr>
      <w:bookmarkStart w:id="111" w:name="_Toc394213541"/>
      <w:bookmarkStart w:id="112" w:name="_Toc395794514"/>
      <w:r>
        <w:t>Authentifizierung von Komponenten</w:t>
      </w:r>
      <w:bookmarkEnd w:id="111"/>
      <w:bookmarkEnd w:id="112"/>
    </w:p>
    <w:p w14:paraId="6FA75189" w14:textId="14E8D96B" w:rsidR="002E5979" w:rsidRDefault="00EF30A6" w:rsidP="002E5979">
      <w:r>
        <w:t xml:space="preserve">Zugriffe zwischen verschiedenen IT-Komponenten über das Internet finden nur nach erfolgreicher Authentifizierung statt. Die Authentifizierung erfolgt serverseitig über Serverzertifikate und clientseitig (je nach technischer Möglichkeit) über IP-Adresse und </w:t>
      </w:r>
      <w:r w:rsidR="002E6CE6">
        <w:t>Nutzername/</w:t>
      </w:r>
      <w:r>
        <w:t>Passwort oder über Clientzertifikate.</w:t>
      </w:r>
      <w:bookmarkEnd w:id="106"/>
    </w:p>
    <w:p w14:paraId="0D1FA77F" w14:textId="71149E7B" w:rsidR="001D0EEB" w:rsidRDefault="001D0EEB" w:rsidP="001D0EEB">
      <w:pPr>
        <w:pStyle w:val="berschrift2"/>
      </w:pPr>
      <w:bookmarkStart w:id="113" w:name="_Ref371352036"/>
      <w:bookmarkStart w:id="114" w:name="_Ref371352048"/>
      <w:bookmarkStart w:id="115" w:name="_Toc371354815"/>
      <w:bookmarkStart w:id="116" w:name="_Toc395794515"/>
      <w:r>
        <w:t>Maßnahmen in der IT-Infrastruktur</w:t>
      </w:r>
      <w:bookmarkEnd w:id="113"/>
      <w:bookmarkEnd w:id="114"/>
      <w:bookmarkEnd w:id="115"/>
      <w:bookmarkEnd w:id="116"/>
    </w:p>
    <w:p w14:paraId="1A4C1650" w14:textId="77777777" w:rsidR="001D0EEB" w:rsidRDefault="001D0EEB" w:rsidP="001D0EEB">
      <w:pPr>
        <w:pStyle w:val="berschrift3"/>
      </w:pPr>
      <w:bookmarkStart w:id="117" w:name="_Toc371354817"/>
      <w:bookmarkStart w:id="118" w:name="_Toc395794516"/>
      <w:r>
        <w:t>Sicherheit der Kommunikation</w:t>
      </w:r>
      <w:bookmarkEnd w:id="117"/>
      <w:bookmarkEnd w:id="118"/>
    </w:p>
    <w:p w14:paraId="054A3832" w14:textId="0855201D" w:rsidR="001D0EEB" w:rsidRPr="00474526" w:rsidRDefault="001D0EEB" w:rsidP="000557F2">
      <w:r>
        <w:t xml:space="preserve">Die Kommunikation zwischen den Komponenten erfolgt grundsätzlich über verschlüsselte Verbindungen (HTTPS). Die dafür eingesetzten Schlüssel und Zertifikate sind so zu erstellen, dass sie den aktuell anerkannten Anforderungen entsprechen (z.B. Schlüssellänge). </w:t>
      </w:r>
      <w:r w:rsidR="00F55647">
        <w:t>Aktuelle Anforderungen können den IT-</w:t>
      </w:r>
      <w:r w:rsidR="000F64F9">
        <w:t>G</w:t>
      </w:r>
      <w:r w:rsidR="00F55647">
        <w:t>rundschutz-Katalogen des Bundesamtes für Sicherheit in der Informationstechnik entnommen werden (</w:t>
      </w:r>
      <w:r w:rsidR="000557F2">
        <w:t xml:space="preserve">siehe </w:t>
      </w:r>
      <w:hyperlink r:id="rId16" w:history="1">
        <w:r w:rsidR="00F55647" w:rsidRPr="000557F2">
          <w:rPr>
            <w:rStyle w:val="Hyperlink"/>
          </w:rPr>
          <w:t>https://www.bsi.bund.de/DE/Themen/ITGrundschutz/ITGrundschutzKataloge</w:t>
        </w:r>
        <w:r w:rsidR="000557F2" w:rsidRPr="000557F2">
          <w:rPr>
            <w:rStyle w:val="Hyperlink"/>
          </w:rPr>
          <w:t>/itgrundschutzkataloge_node.html</w:t>
        </w:r>
      </w:hyperlink>
      <w:r w:rsidR="00F55647">
        <w:t>).</w:t>
      </w:r>
    </w:p>
    <w:p w14:paraId="2AAFD224" w14:textId="3669A737" w:rsidR="001D0EEB" w:rsidRDefault="001D0EEB" w:rsidP="001D0EEB">
      <w:pPr>
        <w:pStyle w:val="berschrift3"/>
      </w:pPr>
      <w:bookmarkStart w:id="119" w:name="_Toc371354818"/>
      <w:bookmarkStart w:id="120" w:name="_Toc395794517"/>
      <w:r>
        <w:t>Protokollierung</w:t>
      </w:r>
      <w:bookmarkEnd w:id="119"/>
      <w:bookmarkEnd w:id="120"/>
    </w:p>
    <w:p w14:paraId="361D774F" w14:textId="44BDA62B" w:rsidR="001D0EEB" w:rsidRDefault="001D0EEB" w:rsidP="001D0EEB">
      <w:r>
        <w:t xml:space="preserve">Es erfolgt eine Protokollierung der Zugriffe von Forschern auf </w:t>
      </w:r>
      <w:r w:rsidR="004B6BE5">
        <w:t>den OSSE-Brückenkopf</w:t>
      </w:r>
      <w:r>
        <w:t xml:space="preserve"> sowie </w:t>
      </w:r>
      <w:r w:rsidR="000F64F9">
        <w:t xml:space="preserve">Zugriffe </w:t>
      </w:r>
      <w:r>
        <w:t>zwischen den Komponenten. Das Protokoll enthält mindestens:</w:t>
      </w:r>
    </w:p>
    <w:p w14:paraId="2376EF70" w14:textId="77777777" w:rsidR="001D0EEB" w:rsidRDefault="001D0EEB" w:rsidP="001D0EEB">
      <w:pPr>
        <w:pStyle w:val="Listenabsatz"/>
        <w:numPr>
          <w:ilvl w:val="0"/>
          <w:numId w:val="5"/>
        </w:numPr>
      </w:pPr>
      <w:r>
        <w:t>Die Identität der zugreifenden Person oder Komponente.</w:t>
      </w:r>
    </w:p>
    <w:p w14:paraId="24CC5815" w14:textId="77777777" w:rsidR="001D0EEB" w:rsidRDefault="001D0EEB" w:rsidP="001D0EEB">
      <w:pPr>
        <w:pStyle w:val="Listenabsatz"/>
        <w:numPr>
          <w:ilvl w:val="0"/>
          <w:numId w:val="5"/>
        </w:numPr>
      </w:pPr>
      <w:r>
        <w:t>Datum und Uhrzeit des Zugriffs.</w:t>
      </w:r>
    </w:p>
    <w:p w14:paraId="4E5BE08A" w14:textId="39DFAD86" w:rsidR="001D0EEB" w:rsidRDefault="001D0EEB" w:rsidP="001D0EEB">
      <w:pPr>
        <w:pStyle w:val="Listenabsatz"/>
        <w:numPr>
          <w:ilvl w:val="0"/>
          <w:numId w:val="5"/>
        </w:numPr>
      </w:pPr>
      <w:r>
        <w:t>Den Inhalt des Zugriffs (die übermittelten Daten, ggfls. aggregiert) oder Informationen, aus denen dieser rekonstruiert werden kann (z.B. Verweis au</w:t>
      </w:r>
      <w:r w:rsidR="00371E61">
        <w:t>f einen Datenbankeintrag o.ä.).</w:t>
      </w:r>
    </w:p>
    <w:p w14:paraId="35C1EFD7" w14:textId="6270FC46" w:rsidR="001D0EEB" w:rsidRPr="004105BE" w:rsidRDefault="001D0EEB" w:rsidP="001D0EEB">
      <w:r>
        <w:t xml:space="preserve">Das Protokoll wird </w:t>
      </w:r>
      <w:r w:rsidR="00A86173">
        <w:t>zusammen mit den Nutzdaten</w:t>
      </w:r>
      <w:r>
        <w:t xml:space="preserve"> des entsprechenden Servers gespeichert</w:t>
      </w:r>
      <w:r w:rsidR="0055587E">
        <w:t xml:space="preserve"> un</w:t>
      </w:r>
      <w:r w:rsidR="00FE11A5">
        <w:t>d</w:t>
      </w:r>
      <w:r>
        <w:t xml:space="preserve"> zwischen einem und sechs Monaten aufbewahrt.</w:t>
      </w:r>
      <w:r w:rsidR="00C14CE4">
        <w:t xml:space="preserve"> Die aufgezeichneten Daten dürfen nur </w:t>
      </w:r>
      <w:r w:rsidR="00593E03">
        <w:t xml:space="preserve">im Rahmen der technischen Administration </w:t>
      </w:r>
      <w:r w:rsidR="00C14CE4">
        <w:t>(</w:t>
      </w:r>
      <w:r w:rsidR="00593E03">
        <w:t>insbesondere zur</w:t>
      </w:r>
      <w:r w:rsidR="00C14CE4">
        <w:t xml:space="preserve"> Fehlersuche)</w:t>
      </w:r>
      <w:r w:rsidR="000F64F9">
        <w:t xml:space="preserve"> und bei der Verfolgung von Missbrauch</w:t>
      </w:r>
      <w:r w:rsidR="00593E03">
        <w:t xml:space="preserve"> eingesehen werden.</w:t>
      </w:r>
    </w:p>
    <w:p w14:paraId="6C1ADF8C" w14:textId="77777777" w:rsidR="001D0EEB" w:rsidRDefault="001D0EEB" w:rsidP="001D0EEB">
      <w:pPr>
        <w:pStyle w:val="berschrift1"/>
      </w:pPr>
      <w:bookmarkStart w:id="121" w:name="_Toc371354819"/>
      <w:bookmarkStart w:id="122" w:name="_Toc395794518"/>
      <w:r>
        <w:t>Wahrung von Betroffenenrechten</w:t>
      </w:r>
      <w:bookmarkEnd w:id="121"/>
      <w:bookmarkEnd w:id="122"/>
    </w:p>
    <w:p w14:paraId="2FC30626" w14:textId="6CE2B496" w:rsidR="009D19A2" w:rsidRPr="009D19A2" w:rsidRDefault="001D0EEB" w:rsidP="002F5BD3">
      <w:pPr>
        <w:pStyle w:val="berschrift2"/>
      </w:pPr>
      <w:bookmarkStart w:id="123" w:name="_Ref369709428"/>
      <w:bookmarkStart w:id="124" w:name="_Toc371354820"/>
      <w:bookmarkStart w:id="125" w:name="_Toc395794519"/>
      <w:r>
        <w:t>Aufklärung und Einwilligung</w:t>
      </w:r>
      <w:bookmarkEnd w:id="123"/>
      <w:bookmarkEnd w:id="124"/>
      <w:bookmarkEnd w:id="125"/>
    </w:p>
    <w:p w14:paraId="75DA417D" w14:textId="5F0DFD04" w:rsidR="000739FE" w:rsidRPr="000739FE" w:rsidRDefault="000739FE" w:rsidP="00375EF5">
      <w:r>
        <w:t>[</w:t>
      </w:r>
      <w:r w:rsidRPr="00BB5959">
        <w:rPr>
          <w:i/>
          <w:highlight w:val="yellow"/>
        </w:rPr>
        <w:t xml:space="preserve">Die Passagen der Einwilligungserklärung sind entsprechend </w:t>
      </w:r>
      <w:r w:rsidR="009D19A2">
        <w:rPr>
          <w:i/>
          <w:highlight w:val="yellow"/>
        </w:rPr>
        <w:t xml:space="preserve">für den Einsatz des Brückenkopfes </w:t>
      </w:r>
      <w:r w:rsidRPr="00BB5959">
        <w:rPr>
          <w:i/>
          <w:highlight w:val="yellow"/>
        </w:rPr>
        <w:t>zu ergänzen</w:t>
      </w:r>
      <w:r>
        <w:t>]</w:t>
      </w:r>
    </w:p>
    <w:p w14:paraId="18B930E8" w14:textId="329BA3FD" w:rsidR="001D0EEB" w:rsidRDefault="00432F1A" w:rsidP="001D0EEB">
      <w:r>
        <w:t>Die</w:t>
      </w:r>
      <w:r w:rsidR="001D0EEB">
        <w:t xml:space="preserve"> informierte Einwilligung</w:t>
      </w:r>
      <w:r w:rsidR="00B55EFE">
        <w:t xml:space="preserve"> </w:t>
      </w:r>
      <w:r>
        <w:t xml:space="preserve">ist </w:t>
      </w:r>
      <w:r w:rsidR="001D0EEB">
        <w:t>Rechtsgrundlage der Datenverarbeitung. Mit der Einwilligung erklärt sich der Patient insbesondere dazu bereit, dass</w:t>
      </w:r>
    </w:p>
    <w:p w14:paraId="11FDD107" w14:textId="725D9BB0" w:rsidR="00375EF5" w:rsidRDefault="001D0EEB" w:rsidP="001D0EEB">
      <w:pPr>
        <w:pStyle w:val="Listenabsatz"/>
        <w:numPr>
          <w:ilvl w:val="0"/>
          <w:numId w:val="20"/>
        </w:numPr>
      </w:pPr>
      <w:r>
        <w:t>seine identifizierende</w:t>
      </w:r>
      <w:r w:rsidR="00F3162C">
        <w:t>n</w:t>
      </w:r>
      <w:r>
        <w:t xml:space="preserve"> Daten an das Identitätsmanagement übermittelt </w:t>
      </w:r>
      <w:r w:rsidR="00432F1A">
        <w:t xml:space="preserve">und dort gespeichert </w:t>
      </w:r>
      <w:r>
        <w:t>werden,</w:t>
      </w:r>
    </w:p>
    <w:p w14:paraId="7AF6D77A" w14:textId="77EAE63B" w:rsidR="001D0EEB" w:rsidRDefault="001D0EEB">
      <w:pPr>
        <w:pStyle w:val="Listenabsatz"/>
        <w:numPr>
          <w:ilvl w:val="0"/>
          <w:numId w:val="20"/>
        </w:numPr>
      </w:pPr>
      <w:r>
        <w:t xml:space="preserve">medizinische Daten </w:t>
      </w:r>
      <w:r w:rsidR="00432F1A">
        <w:t xml:space="preserve">und Daten zu Biomaterialproben </w:t>
      </w:r>
      <w:r w:rsidR="000739FE">
        <w:t xml:space="preserve">aus dem Register pseudonymisiert an den </w:t>
      </w:r>
      <w:r w:rsidR="00432F1A">
        <w:t>OSSE-</w:t>
      </w:r>
      <w:r w:rsidR="000739FE" w:rsidRPr="000739FE">
        <w:t xml:space="preserve"> </w:t>
      </w:r>
      <w:r w:rsidR="000739FE">
        <w:t xml:space="preserve">Brückenkopf übertragen </w:t>
      </w:r>
      <w:r w:rsidR="00371E61">
        <w:t>werden,</w:t>
      </w:r>
    </w:p>
    <w:p w14:paraId="6AB5702F" w14:textId="12CD25BA" w:rsidR="001D0EEB" w:rsidRDefault="001D0EEB" w:rsidP="001D0EEB">
      <w:pPr>
        <w:pStyle w:val="Listenabsatz"/>
        <w:numPr>
          <w:ilvl w:val="0"/>
          <w:numId w:val="20"/>
        </w:numPr>
      </w:pPr>
      <w:r>
        <w:t xml:space="preserve">diese Daten von Forschern des </w:t>
      </w:r>
      <w:r w:rsidR="00EE1D34">
        <w:rPr>
          <w:highlight w:val="lightGray"/>
        </w:rPr>
        <w:t>Register für „Seltene Erkrankung X“</w:t>
      </w:r>
      <w:r w:rsidR="00EE1D34" w:rsidRPr="00683C85">
        <w:t xml:space="preserve"> </w:t>
      </w:r>
      <w:r w:rsidR="00432F1A">
        <w:t xml:space="preserve">lokal ausgewertet und </w:t>
      </w:r>
      <w:r>
        <w:t xml:space="preserve">gemäß der Funktionsweise der </w:t>
      </w:r>
      <w:r w:rsidR="00F3162C">
        <w:t>dez</w:t>
      </w:r>
      <w:r>
        <w:t>entralen</w:t>
      </w:r>
      <w:r w:rsidR="00371E61">
        <w:t xml:space="preserve"> Suche durchsucht werden können und</w:t>
      </w:r>
    </w:p>
    <w:p w14:paraId="1B8F322C" w14:textId="71FAABD0" w:rsidR="00EF30A6" w:rsidRDefault="00EF30A6" w:rsidP="001D0EEB">
      <w:pPr>
        <w:pStyle w:val="Listenabsatz"/>
        <w:numPr>
          <w:ilvl w:val="0"/>
          <w:numId w:val="20"/>
        </w:numPr>
      </w:pPr>
      <w:r>
        <w:t>medizinische Daten und Daten zu Biomaterialproben des Patienten aus dem OSSE-Brückenkopf mit einem nicht-rückführbaren Exportpseudonym exportiert und für Forschungszwecke, die in der Einwilligung näher definier</w:t>
      </w:r>
      <w:r w:rsidR="00683C85">
        <w:t>t</w:t>
      </w:r>
      <w:r>
        <w:t xml:space="preserve"> sind, an externe Forscher, die ben</w:t>
      </w:r>
      <w:r w:rsidR="00683C85">
        <w:t>a</w:t>
      </w:r>
      <w:r>
        <w:t>nn</w:t>
      </w:r>
      <w:r w:rsidR="00683C85">
        <w:t>t</w:t>
      </w:r>
      <w:r>
        <w:t xml:space="preserve"> sind, übermittelt werden. </w:t>
      </w:r>
    </w:p>
    <w:p w14:paraId="4D9DA77F" w14:textId="77777777" w:rsidR="001D0EEB" w:rsidRPr="000660FD" w:rsidRDefault="001D0EEB" w:rsidP="001D0EEB">
      <w:pPr>
        <w:jc w:val="left"/>
      </w:pPr>
      <w:r>
        <w:t>Mit Einholen der Einwilligung wird der Patient über sein Recht auf Auskunft und Widerruf informiert.</w:t>
      </w:r>
    </w:p>
    <w:p w14:paraId="6F95ACE1" w14:textId="77777777" w:rsidR="002B56FF" w:rsidRDefault="002B56FF" w:rsidP="002B56FF">
      <w:pPr>
        <w:pStyle w:val="berschrift2"/>
      </w:pPr>
      <w:bookmarkStart w:id="126" w:name="_Ref369708135"/>
      <w:bookmarkStart w:id="127" w:name="_Toc371354821"/>
      <w:bookmarkStart w:id="128" w:name="_Toc371354822"/>
      <w:bookmarkStart w:id="129" w:name="_Toc394485444"/>
      <w:bookmarkStart w:id="130" w:name="_Toc395794520"/>
      <w:bookmarkEnd w:id="126"/>
      <w:bookmarkEnd w:id="127"/>
      <w:r>
        <w:t>Auskunft über gespeicherte Daten</w:t>
      </w:r>
      <w:bookmarkEnd w:id="128"/>
      <w:bookmarkEnd w:id="129"/>
      <w:bookmarkEnd w:id="130"/>
    </w:p>
    <w:p w14:paraId="4FC81BB7" w14:textId="6E0571D7" w:rsidR="00C37981" w:rsidRPr="00C37981" w:rsidRDefault="00A25C39" w:rsidP="002B56FF">
      <w:r>
        <w:t>[</w:t>
      </w:r>
      <w:r w:rsidR="00F409AC" w:rsidRPr="009653D0">
        <w:rPr>
          <w:i/>
          <w:highlight w:val="yellow"/>
        </w:rPr>
        <w:t xml:space="preserve">Der OSSE-Brückenkopf des Registers für die „Seltene Erkrankung X“ enthält insbesondere Daten des bestehenden Registers, so dass eine Auskunft über diese Daten, durch das Register erfolgen kann. </w:t>
      </w:r>
      <w:r w:rsidR="002B56FF" w:rsidRPr="009653D0">
        <w:rPr>
          <w:i/>
          <w:highlight w:val="yellow"/>
        </w:rPr>
        <w:t>Falls</w:t>
      </w:r>
      <w:r w:rsidR="00F409AC" w:rsidRPr="009653D0">
        <w:rPr>
          <w:i/>
          <w:highlight w:val="yellow"/>
        </w:rPr>
        <w:t xml:space="preserve"> </w:t>
      </w:r>
      <w:r w:rsidR="002B56FF" w:rsidRPr="009653D0">
        <w:rPr>
          <w:i/>
          <w:highlight w:val="yellow"/>
        </w:rPr>
        <w:t xml:space="preserve">er </w:t>
      </w:r>
      <w:r w:rsidR="00F409AC" w:rsidRPr="009653D0">
        <w:rPr>
          <w:i/>
          <w:highlight w:val="yellow"/>
        </w:rPr>
        <w:t xml:space="preserve">weitere </w:t>
      </w:r>
      <w:r w:rsidR="002B56FF" w:rsidRPr="009653D0">
        <w:rPr>
          <w:i/>
          <w:highlight w:val="yellow"/>
        </w:rPr>
        <w:t>Daten enthält</w:t>
      </w:r>
      <w:r w:rsidR="00F409AC" w:rsidRPr="009653D0">
        <w:rPr>
          <w:i/>
          <w:highlight w:val="yellow"/>
        </w:rPr>
        <w:t xml:space="preserve"> (z.B. Biomaterialdaten)</w:t>
      </w:r>
      <w:r w:rsidR="002B56FF" w:rsidRPr="009653D0">
        <w:rPr>
          <w:i/>
          <w:highlight w:val="yellow"/>
        </w:rPr>
        <w:t xml:space="preserve">, die nicht im </w:t>
      </w:r>
      <w:r w:rsidR="00F409AC" w:rsidRPr="009653D0">
        <w:rPr>
          <w:i/>
          <w:highlight w:val="yellow"/>
        </w:rPr>
        <w:t xml:space="preserve">bestehenden Register enthalten sind, erhält der Patient </w:t>
      </w:r>
      <w:r>
        <w:rPr>
          <w:i/>
          <w:highlight w:val="yellow"/>
        </w:rPr>
        <w:t>auch</w:t>
      </w:r>
      <w:r w:rsidR="00F409AC" w:rsidRPr="009653D0">
        <w:rPr>
          <w:i/>
          <w:highlight w:val="yellow"/>
        </w:rPr>
        <w:t xml:space="preserve"> einen Ausdruck dieser Daten </w:t>
      </w:r>
      <w:r>
        <w:rPr>
          <w:i/>
          <w:highlight w:val="yellow"/>
        </w:rPr>
        <w:t>aus dem</w:t>
      </w:r>
      <w:r w:rsidR="00F409AC" w:rsidRPr="009653D0">
        <w:rPr>
          <w:i/>
          <w:highlight w:val="yellow"/>
        </w:rPr>
        <w:t xml:space="preserve"> Brückenkopf. Das Verfahren (</w:t>
      </w:r>
      <w:r w:rsidR="009653D0">
        <w:rPr>
          <w:i/>
          <w:highlight w:val="yellow"/>
        </w:rPr>
        <w:t>„</w:t>
      </w:r>
      <w:r w:rsidR="00F409AC" w:rsidRPr="009653D0">
        <w:rPr>
          <w:i/>
          <w:highlight w:val="yellow"/>
        </w:rPr>
        <w:t>An wen richtet der Patient seinen Antrag?</w:t>
      </w:r>
      <w:r w:rsidR="009653D0">
        <w:rPr>
          <w:i/>
          <w:highlight w:val="yellow"/>
        </w:rPr>
        <w:t>“</w:t>
      </w:r>
      <w:r w:rsidR="00F409AC" w:rsidRPr="009653D0">
        <w:rPr>
          <w:i/>
          <w:highlight w:val="yellow"/>
        </w:rPr>
        <w:t xml:space="preserve">, </w:t>
      </w:r>
      <w:r w:rsidR="009653D0">
        <w:rPr>
          <w:i/>
          <w:highlight w:val="yellow"/>
        </w:rPr>
        <w:t>„</w:t>
      </w:r>
      <w:r w:rsidR="00F409AC" w:rsidRPr="009653D0">
        <w:rPr>
          <w:i/>
          <w:highlight w:val="yellow"/>
        </w:rPr>
        <w:t>Wer stellt den Ausdruck her?</w:t>
      </w:r>
      <w:r w:rsidR="009653D0">
        <w:rPr>
          <w:i/>
          <w:highlight w:val="yellow"/>
        </w:rPr>
        <w:t>“</w:t>
      </w:r>
      <w:r w:rsidR="00F409AC" w:rsidRPr="009653D0">
        <w:rPr>
          <w:i/>
          <w:highlight w:val="yellow"/>
        </w:rPr>
        <w:t xml:space="preserve"> </w:t>
      </w:r>
      <w:r w:rsidR="009653D0">
        <w:rPr>
          <w:i/>
          <w:highlight w:val="yellow"/>
        </w:rPr>
        <w:t>u</w:t>
      </w:r>
      <w:r w:rsidR="00F409AC" w:rsidRPr="009653D0">
        <w:rPr>
          <w:i/>
          <w:highlight w:val="yellow"/>
        </w:rPr>
        <w:t xml:space="preserve">nd </w:t>
      </w:r>
      <w:r w:rsidR="009653D0">
        <w:rPr>
          <w:i/>
          <w:highlight w:val="yellow"/>
        </w:rPr>
        <w:t>„W</w:t>
      </w:r>
      <w:r w:rsidR="00F409AC" w:rsidRPr="009653D0">
        <w:rPr>
          <w:i/>
          <w:highlight w:val="yellow"/>
        </w:rPr>
        <w:t>ie wird er an den Patienten übermittelt?</w:t>
      </w:r>
      <w:r w:rsidR="009653D0">
        <w:rPr>
          <w:i/>
          <w:highlight w:val="yellow"/>
        </w:rPr>
        <w:t>“</w:t>
      </w:r>
      <w:r w:rsidR="00F409AC" w:rsidRPr="009653D0">
        <w:rPr>
          <w:i/>
          <w:highlight w:val="yellow"/>
        </w:rPr>
        <w:t>) richtet sich nach dem Auskunftsverfahren des Registers</w:t>
      </w:r>
      <w:r w:rsidRPr="009653D0">
        <w:rPr>
          <w:i/>
          <w:highlight w:val="yellow"/>
        </w:rPr>
        <w:t xml:space="preserve"> und muss </w:t>
      </w:r>
      <w:r>
        <w:rPr>
          <w:i/>
          <w:highlight w:val="yellow"/>
        </w:rPr>
        <w:t xml:space="preserve">im Datenschutzkonzept </w:t>
      </w:r>
      <w:r w:rsidRPr="009653D0">
        <w:rPr>
          <w:i/>
          <w:highlight w:val="yellow"/>
        </w:rPr>
        <w:t>entsprechend ergänzt werden.</w:t>
      </w:r>
      <w:r>
        <w:t>]</w:t>
      </w:r>
    </w:p>
    <w:p w14:paraId="71509634" w14:textId="625C4C1A" w:rsidR="001D0EEB" w:rsidRDefault="001D0EEB" w:rsidP="001D0EEB">
      <w:pPr>
        <w:pStyle w:val="berschrift2"/>
      </w:pPr>
      <w:bookmarkStart w:id="131" w:name="_Toc393880271"/>
      <w:bookmarkStart w:id="132" w:name="_Toc393880324"/>
      <w:bookmarkStart w:id="133" w:name="_Toc371354823"/>
      <w:bookmarkStart w:id="134" w:name="_Toc395794521"/>
      <w:bookmarkEnd w:id="131"/>
      <w:bookmarkEnd w:id="132"/>
      <w:r>
        <w:t>Widerruf, Löschung, Anonymisierung</w:t>
      </w:r>
      <w:bookmarkEnd w:id="133"/>
      <w:bookmarkEnd w:id="134"/>
    </w:p>
    <w:p w14:paraId="7ED3168E" w14:textId="098F6677" w:rsidR="001D0EEB" w:rsidRDefault="00806B27" w:rsidP="001D0EEB">
      <w:r>
        <w:t>Daten</w:t>
      </w:r>
      <w:r w:rsidR="00371E61">
        <w:t>,</w:t>
      </w:r>
      <w:r>
        <w:t xml:space="preserve"> die im </w:t>
      </w:r>
      <w:r w:rsidRPr="005D502C">
        <w:rPr>
          <w:highlight w:val="lightGray"/>
        </w:rPr>
        <w:t xml:space="preserve">Register für die </w:t>
      </w:r>
      <w:r w:rsidR="00CB192D">
        <w:rPr>
          <w:highlight w:val="lightGray"/>
        </w:rPr>
        <w:t>„</w:t>
      </w:r>
      <w:r w:rsidRPr="005D502C">
        <w:rPr>
          <w:highlight w:val="lightGray"/>
        </w:rPr>
        <w:t>S</w:t>
      </w:r>
      <w:r>
        <w:rPr>
          <w:highlight w:val="lightGray"/>
        </w:rPr>
        <w:t>eltene</w:t>
      </w:r>
      <w:r w:rsidRPr="005D502C">
        <w:rPr>
          <w:highlight w:val="lightGray"/>
        </w:rPr>
        <w:t xml:space="preserve"> Erkrankung </w:t>
      </w:r>
      <w:r w:rsidR="00CB192D">
        <w:rPr>
          <w:highlight w:val="lightGray"/>
        </w:rPr>
        <w:t>X“</w:t>
      </w:r>
      <w:r>
        <w:t xml:space="preserve"> aufgrund eines Widerrufs der Einwilligung gelöscht oder anonymisiert werden, werden auch im OSSE-Brückenkopf gelöscht oder anonymisiert. Im Falle der Anonymisierung werden die Datensätze im Identitätsmanagement gelöscht und das PSN</w:t>
      </w:r>
      <w:r w:rsidRPr="00E12DA2">
        <w:rPr>
          <w:vertAlign w:val="subscript"/>
        </w:rPr>
        <w:t>OSSE</w:t>
      </w:r>
      <w:r>
        <w:t xml:space="preserve"> des Patienten durch ein zufälliges Pseudonym ersetzt.</w:t>
      </w:r>
    </w:p>
    <w:p w14:paraId="552B6E5E" w14:textId="43BA6CE7" w:rsidR="0082036B" w:rsidRDefault="0082036B" w:rsidP="001D0EEB">
      <w:r>
        <w:t>[</w:t>
      </w:r>
      <w:r w:rsidRPr="00BB5959">
        <w:rPr>
          <w:i/>
          <w:highlight w:val="yellow"/>
        </w:rPr>
        <w:t xml:space="preserve">In Bezug auf die Anonymisierbarkeit der Datensätze, dem </w:t>
      </w:r>
      <w:r w:rsidR="000557F2">
        <w:rPr>
          <w:i/>
          <w:highlight w:val="yellow"/>
        </w:rPr>
        <w:t>Umgang</w:t>
      </w:r>
      <w:r w:rsidR="000557F2" w:rsidRPr="00BB5959">
        <w:rPr>
          <w:i/>
          <w:highlight w:val="yellow"/>
        </w:rPr>
        <w:t xml:space="preserve"> </w:t>
      </w:r>
      <w:r w:rsidRPr="00BB5959">
        <w:rPr>
          <w:i/>
          <w:highlight w:val="yellow"/>
        </w:rPr>
        <w:t xml:space="preserve">mit Daten, die Grundlage einer bereits veröffentlichten Studie sind etc., </w:t>
      </w:r>
      <w:r w:rsidR="000557F2">
        <w:rPr>
          <w:i/>
          <w:highlight w:val="yellow"/>
        </w:rPr>
        <w:t>sollten bereits</w:t>
      </w:r>
      <w:r w:rsidRPr="00BB5959">
        <w:rPr>
          <w:i/>
          <w:highlight w:val="yellow"/>
        </w:rPr>
        <w:t xml:space="preserve"> Regelungen im Datenschutzkonzept </w:t>
      </w:r>
      <w:r w:rsidR="000557F2">
        <w:rPr>
          <w:i/>
          <w:highlight w:val="yellow"/>
        </w:rPr>
        <w:t>des bestehenden</w:t>
      </w:r>
      <w:r w:rsidRPr="00BB5959">
        <w:rPr>
          <w:i/>
          <w:highlight w:val="yellow"/>
        </w:rPr>
        <w:t xml:space="preserve"> Register</w:t>
      </w:r>
      <w:r w:rsidR="000557F2">
        <w:rPr>
          <w:i/>
          <w:highlight w:val="yellow"/>
        </w:rPr>
        <w:t>s</w:t>
      </w:r>
      <w:r w:rsidRPr="00BB5959">
        <w:rPr>
          <w:i/>
          <w:highlight w:val="yellow"/>
        </w:rPr>
        <w:t xml:space="preserve"> festgelegt s</w:t>
      </w:r>
      <w:r w:rsidR="000557F2">
        <w:rPr>
          <w:i/>
          <w:highlight w:val="yellow"/>
        </w:rPr>
        <w:t>ein</w:t>
      </w:r>
      <w:r w:rsidRPr="00BB5959">
        <w:rPr>
          <w:i/>
          <w:highlight w:val="yellow"/>
        </w:rPr>
        <w:t>.</w:t>
      </w:r>
      <w:r>
        <w:t>]</w:t>
      </w:r>
    </w:p>
    <w:p w14:paraId="004821DC" w14:textId="2291089C" w:rsidR="00605841" w:rsidRDefault="00605841" w:rsidP="005D502C">
      <w:bookmarkStart w:id="135" w:name="_Toc371354824"/>
      <w:bookmarkStart w:id="136" w:name="_Toc371354829"/>
      <w:bookmarkEnd w:id="135"/>
    </w:p>
    <w:p w14:paraId="5873557B" w14:textId="77777777" w:rsidR="00605841" w:rsidRDefault="00605841" w:rsidP="005D502C">
      <w:pPr>
        <w:rPr>
          <w:rFonts w:asciiTheme="majorHAnsi" w:hAnsiTheme="majorHAnsi"/>
          <w:sz w:val="28"/>
        </w:rPr>
      </w:pPr>
      <w:r>
        <w:br w:type="page"/>
      </w:r>
    </w:p>
    <w:p w14:paraId="5192C6A8" w14:textId="77777777" w:rsidR="00605841" w:rsidRDefault="00605841" w:rsidP="005D502C">
      <w:pPr>
        <w:pStyle w:val="berschrift1"/>
      </w:pPr>
      <w:bookmarkStart w:id="137" w:name="_Toc395794522"/>
      <w:r w:rsidRPr="0072204E">
        <w:t>Anhang</w:t>
      </w:r>
      <w:bookmarkEnd w:id="137"/>
    </w:p>
    <w:p w14:paraId="61D09E8E" w14:textId="0EE5F519" w:rsidR="001D0EEB" w:rsidRDefault="00375EF5" w:rsidP="0032133C">
      <w:pPr>
        <w:pStyle w:val="berschrift2"/>
      </w:pPr>
      <w:bookmarkStart w:id="138" w:name="_Toc393880274"/>
      <w:bookmarkStart w:id="139" w:name="_Toc393880327"/>
      <w:bookmarkStart w:id="140" w:name="_Toc393880276"/>
      <w:bookmarkStart w:id="141" w:name="_Toc393880329"/>
      <w:bookmarkStart w:id="142" w:name="_Ref392071278"/>
      <w:bookmarkStart w:id="143" w:name="_Ref392150078"/>
      <w:bookmarkStart w:id="144" w:name="_Ref392150084"/>
      <w:bookmarkStart w:id="145" w:name="_Toc395794523"/>
      <w:bookmarkEnd w:id="136"/>
      <w:bookmarkEnd w:id="138"/>
      <w:bookmarkEnd w:id="139"/>
      <w:bookmarkEnd w:id="140"/>
      <w:bookmarkEnd w:id="141"/>
      <w:r w:rsidRPr="00605841">
        <w:t>D</w:t>
      </w:r>
      <w:r w:rsidR="00925898" w:rsidRPr="00605841">
        <w:t>aten</w:t>
      </w:r>
      <w:r w:rsidR="00E3076E" w:rsidRPr="00605841">
        <w:t>sätze</w:t>
      </w:r>
      <w:bookmarkEnd w:id="142"/>
      <w:bookmarkEnd w:id="143"/>
      <w:bookmarkEnd w:id="144"/>
      <w:bookmarkEnd w:id="145"/>
    </w:p>
    <w:p w14:paraId="1B5F9643" w14:textId="78BA75F1" w:rsidR="001D0EEB" w:rsidRDefault="00605841">
      <w:pPr>
        <w:pStyle w:val="berschrift3"/>
      </w:pPr>
      <w:bookmarkStart w:id="146" w:name="_Toc395794524"/>
      <w:r>
        <w:t>Transfer-Datensatz für den Brückenkopf</w:t>
      </w:r>
      <w:bookmarkEnd w:id="146"/>
    </w:p>
    <w:p w14:paraId="65554CBF" w14:textId="51A8DB52" w:rsidR="001D0EEB" w:rsidRDefault="00E3076E">
      <w:pPr>
        <w:pStyle w:val="berschrift3"/>
      </w:pPr>
      <w:bookmarkStart w:id="147" w:name="_Toc395794525"/>
      <w:r>
        <w:t>Identifizierende Daten</w:t>
      </w:r>
      <w:bookmarkEnd w:id="147"/>
    </w:p>
    <w:p w14:paraId="1E40CD6B" w14:textId="1664B9CC" w:rsidR="00512512" w:rsidRPr="005D45C4" w:rsidRDefault="00512512" w:rsidP="005D45C4">
      <w:pPr>
        <w:pStyle w:val="KeinLeerraum"/>
        <w:rPr>
          <w:sz w:val="28"/>
        </w:rPr>
      </w:pPr>
    </w:p>
    <w:sectPr w:rsidR="00512512" w:rsidRPr="005D45C4" w:rsidSect="00301147">
      <w:headerReference w:type="even" r:id="rId17"/>
      <w:headerReference w:type="default" r:id="rId18"/>
      <w:footerReference w:type="even" r:id="rId19"/>
      <w:footerReference w:type="default" r:id="rId20"/>
      <w:headerReference w:type="first" r:id="rId21"/>
      <w:footerReference w:type="first" r:id="rId22"/>
      <w:pgSz w:w="11907" w:h="16840" w:code="9"/>
      <w:pgMar w:top="1389"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176AE0" w14:textId="77777777" w:rsidR="00041250" w:rsidRDefault="00041250" w:rsidP="00E5789E">
      <w:pPr>
        <w:spacing w:after="0" w:line="240" w:lineRule="auto"/>
      </w:pPr>
      <w:r>
        <w:separator/>
      </w:r>
    </w:p>
  </w:endnote>
  <w:endnote w:type="continuationSeparator" w:id="0">
    <w:p w14:paraId="7D837C9F" w14:textId="77777777" w:rsidR="00041250" w:rsidRDefault="00041250" w:rsidP="00E5789E">
      <w:pPr>
        <w:spacing w:after="0" w:line="240" w:lineRule="auto"/>
      </w:pPr>
      <w:r>
        <w:continuationSeparator/>
      </w:r>
    </w:p>
  </w:endnote>
  <w:endnote w:type="continuationNotice" w:id="1">
    <w:p w14:paraId="11A9F8AF" w14:textId="77777777" w:rsidR="00041250" w:rsidRDefault="000412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596C3" w14:textId="77777777" w:rsidR="00E85006" w:rsidRDefault="00E8500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B9031" w14:textId="77777777" w:rsidR="00041250" w:rsidRDefault="00041250" w:rsidP="00906955">
    <w:pPr>
      <w:pStyle w:val="Fuzeile"/>
      <w:jc w:val="right"/>
    </w:pPr>
  </w:p>
  <w:p w14:paraId="7407B530" w14:textId="77777777" w:rsidR="00041250" w:rsidRDefault="00041250" w:rsidP="00906955">
    <w:pPr>
      <w:pStyle w:val="Fuzeile"/>
      <w:jc w:val="right"/>
    </w:pPr>
    <w:r w:rsidRPr="00462EFE">
      <w:rPr>
        <w:color w:val="A6A6A6" w:themeColor="background1" w:themeShade="A6"/>
      </w:rPr>
      <w:t xml:space="preserve">Seite </w:t>
    </w:r>
    <w:r w:rsidRPr="00462EFE">
      <w:rPr>
        <w:color w:val="A6A6A6" w:themeColor="background1" w:themeShade="A6"/>
      </w:rPr>
      <w:fldChar w:fldCharType="begin"/>
    </w:r>
    <w:r w:rsidRPr="00462EFE">
      <w:rPr>
        <w:color w:val="A6A6A6" w:themeColor="background1" w:themeShade="A6"/>
      </w:rPr>
      <w:instrText xml:space="preserve"> PAGE  \* Arabic  \* MERGEFORMAT </w:instrText>
    </w:r>
    <w:r w:rsidRPr="00462EFE">
      <w:rPr>
        <w:color w:val="A6A6A6" w:themeColor="background1" w:themeShade="A6"/>
      </w:rPr>
      <w:fldChar w:fldCharType="separate"/>
    </w:r>
    <w:r w:rsidR="00E85006">
      <w:rPr>
        <w:noProof/>
        <w:color w:val="A6A6A6" w:themeColor="background1" w:themeShade="A6"/>
      </w:rPr>
      <w:t>2</w:t>
    </w:r>
    <w:r w:rsidRPr="00462EFE">
      <w:rPr>
        <w:color w:val="A6A6A6" w:themeColor="background1" w:themeShade="A6"/>
      </w:rPr>
      <w:fldChar w:fldCharType="end"/>
    </w:r>
    <w:r w:rsidRPr="00462EFE">
      <w:rPr>
        <w:color w:val="A6A6A6" w:themeColor="background1" w:themeShade="A6"/>
      </w:rPr>
      <w:t xml:space="preserve"> von </w:t>
    </w:r>
    <w:r w:rsidRPr="00462EFE">
      <w:rPr>
        <w:color w:val="A6A6A6" w:themeColor="background1" w:themeShade="A6"/>
      </w:rPr>
      <w:fldChar w:fldCharType="begin"/>
    </w:r>
    <w:r w:rsidRPr="00462EFE">
      <w:rPr>
        <w:color w:val="A6A6A6" w:themeColor="background1" w:themeShade="A6"/>
      </w:rPr>
      <w:instrText xml:space="preserve"> NUMPAGES  \# "0" \* Arabic  \* MERGEFORMAT </w:instrText>
    </w:r>
    <w:r w:rsidRPr="00462EFE">
      <w:rPr>
        <w:color w:val="A6A6A6" w:themeColor="background1" w:themeShade="A6"/>
      </w:rPr>
      <w:fldChar w:fldCharType="separate"/>
    </w:r>
    <w:r w:rsidR="00E85006">
      <w:rPr>
        <w:noProof/>
        <w:color w:val="A6A6A6" w:themeColor="background1" w:themeShade="A6"/>
      </w:rPr>
      <w:t>19</w:t>
    </w:r>
    <w:r w:rsidRPr="00462EFE">
      <w:rPr>
        <w:color w:val="A6A6A6" w:themeColor="background1" w:themeShade="A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C610A" w14:textId="77777777" w:rsidR="00041250" w:rsidRDefault="00041250" w:rsidP="00906955">
    <w:pPr>
      <w:pStyle w:val="Fuzeile"/>
      <w:jc w:val="right"/>
    </w:pPr>
  </w:p>
  <w:p w14:paraId="3AE375CE" w14:textId="77777777" w:rsidR="00041250" w:rsidRDefault="00041250" w:rsidP="00906955">
    <w:pPr>
      <w:pStyle w:val="Fuzeil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560CAE" w14:textId="77777777" w:rsidR="00041250" w:rsidRDefault="00041250" w:rsidP="00E5789E">
      <w:pPr>
        <w:spacing w:after="0" w:line="240" w:lineRule="auto"/>
      </w:pPr>
      <w:r>
        <w:separator/>
      </w:r>
    </w:p>
  </w:footnote>
  <w:footnote w:type="continuationSeparator" w:id="0">
    <w:p w14:paraId="71566EB2" w14:textId="77777777" w:rsidR="00041250" w:rsidRDefault="00041250" w:rsidP="00E5789E">
      <w:pPr>
        <w:spacing w:after="0" w:line="240" w:lineRule="auto"/>
      </w:pPr>
      <w:r>
        <w:continuationSeparator/>
      </w:r>
    </w:p>
  </w:footnote>
  <w:footnote w:type="continuationNotice" w:id="1">
    <w:p w14:paraId="36B3F88B" w14:textId="77777777" w:rsidR="00041250" w:rsidRDefault="00041250">
      <w:pPr>
        <w:spacing w:after="0" w:line="240" w:lineRule="auto"/>
      </w:pPr>
    </w:p>
  </w:footnote>
  <w:footnote w:id="2">
    <w:p w14:paraId="7193649C" w14:textId="152D59E3" w:rsidR="00041250" w:rsidRDefault="00041250">
      <w:pPr>
        <w:pStyle w:val="Funotentext"/>
      </w:pPr>
      <w:r>
        <w:rPr>
          <w:rStyle w:val="Funotenzeichen"/>
        </w:rPr>
        <w:footnoteRef/>
      </w:r>
      <w:r>
        <w:t xml:space="preserve"> </w:t>
      </w:r>
      <w:r w:rsidRPr="00CD3872">
        <w:t>Für eine optimale Nutzung der dezentralen Suche sollte</w:t>
      </w:r>
      <w:r>
        <w:t>n</w:t>
      </w:r>
      <w:r w:rsidRPr="00CD3872">
        <w:t xml:space="preserve"> alle Teilnehmer (OSSE-Register und OSSE-Brückenköpfe) ein gemeinsames Identitätsmanagement </w:t>
      </w:r>
      <w:r>
        <w:t>nutzen</w:t>
      </w:r>
      <w:r w:rsidRPr="00CD3872">
        <w:t xml:space="preserve">, das für die unabhängigen Pseudonyme der verschiedenen Teilnehmer einheitliche Exportpseudonyme erzeugen kann. Gerade im Bereich der </w:t>
      </w:r>
      <w:r>
        <w:t>S</w:t>
      </w:r>
      <w:r w:rsidRPr="00CD3872">
        <w:t>eltenen Erkrankungen ist es entscheidend, identische Patienten in verschiedenen Registern nicht mehrfach zu zählen.</w:t>
      </w:r>
    </w:p>
  </w:footnote>
  <w:footnote w:id="3">
    <w:p w14:paraId="0FE53FA0" w14:textId="172DDEE8" w:rsidR="00041250" w:rsidRDefault="00041250">
      <w:pPr>
        <w:pStyle w:val="Funotentext"/>
      </w:pPr>
      <w:r>
        <w:rPr>
          <w:rStyle w:val="Funotenzeichen"/>
        </w:rPr>
        <w:footnoteRef/>
      </w:r>
      <w:r>
        <w:t xml:space="preserve">  </w:t>
      </w:r>
      <w:r w:rsidRPr="00C57024">
        <w:rPr>
          <w:rFonts w:ascii="Calibri" w:hAnsi="Calibri"/>
        </w:rPr>
        <w:t>Dieses Konze</w:t>
      </w:r>
      <w:r>
        <w:rPr>
          <w:rFonts w:ascii="Calibri" w:hAnsi="Calibri"/>
        </w:rPr>
        <w:t>pt basiert auf dem OSSE-DSK v1.2</w:t>
      </w:r>
      <w:r w:rsidRPr="00C57024">
        <w:rPr>
          <w:rFonts w:ascii="Calibri" w:hAnsi="Calibri"/>
        </w:rPr>
        <w:t xml:space="preserve"> von M. Muscholl, M. Lablans,</w:t>
      </w:r>
      <w:r>
        <w:rPr>
          <w:rFonts w:ascii="Calibri" w:hAnsi="Calibri"/>
        </w:rPr>
        <w:t xml:space="preserve"> A. Borg, F. Ückert und </w:t>
      </w:r>
      <w:r w:rsidRPr="00C57024">
        <w:rPr>
          <w:rFonts w:ascii="Calibri" w:hAnsi="Calibri"/>
        </w:rPr>
        <w:t>TOF Wagner.</w:t>
      </w:r>
    </w:p>
  </w:footnote>
  <w:footnote w:id="4">
    <w:p w14:paraId="7C1273B3" w14:textId="4D64415C" w:rsidR="00041250" w:rsidRDefault="00041250">
      <w:pPr>
        <w:pStyle w:val="Funotentext"/>
      </w:pPr>
      <w:r>
        <w:rPr>
          <w:rStyle w:val="Funotenzeichen"/>
        </w:rPr>
        <w:footnoteRef/>
      </w:r>
      <w:r>
        <w:t xml:space="preserve"> Gemeint sind grundsätzlich entsprechende Personen beiden Geschlechts; auf eine neutrale Formulierung wurde aus sprachlichen Gründen verzichtet.</w:t>
      </w:r>
    </w:p>
  </w:footnote>
  <w:footnote w:id="5">
    <w:p w14:paraId="58D6A4FD" w14:textId="07DE1DE1" w:rsidR="00041250" w:rsidRDefault="00041250">
      <w:pPr>
        <w:pStyle w:val="Funotentext"/>
      </w:pPr>
      <w:r>
        <w:rPr>
          <w:rStyle w:val="Funotenzeichen"/>
        </w:rPr>
        <w:footnoteRef/>
      </w:r>
      <w:r>
        <w:t xml:space="preserve"> „Mainzelliste“ steht hier wie auch im Folgenden für ein Identitätsmanagement, das die Schnittstelle der Mainzelliste erfüllt.</w:t>
      </w:r>
    </w:p>
  </w:footnote>
  <w:footnote w:id="6">
    <w:p w14:paraId="1FFF3A44" w14:textId="75FCB58C" w:rsidR="00041250" w:rsidRDefault="00041250">
      <w:pPr>
        <w:pStyle w:val="Funotentext"/>
      </w:pPr>
      <w:r>
        <w:rPr>
          <w:rStyle w:val="Funotenzeichen"/>
        </w:rPr>
        <w:footnoteRef/>
      </w:r>
      <w:r>
        <w:t xml:space="preserve"> ETL steht für „Extract-Transform-Load“ und meint den technischen und inhaltlichen Transfer von Daten aus einem Quell-System in ein Ziel-System, wobei spezifische Anpassungen an den Daten (Zuweisung zu Datenfeldern, Formatänderungen, Übersetzung von Werten etc.) vorgenommen werden können.</w:t>
      </w:r>
    </w:p>
  </w:footnote>
  <w:footnote w:id="7">
    <w:p w14:paraId="70D40072" w14:textId="77777777" w:rsidR="00041250" w:rsidRDefault="00041250" w:rsidP="00C659DC">
      <w:pPr>
        <w:pStyle w:val="Funotentext"/>
      </w:pPr>
      <w:r>
        <w:rPr>
          <w:rStyle w:val="Funotenzeichen"/>
        </w:rPr>
        <w:footnoteRef/>
      </w:r>
      <w:r>
        <w:t xml:space="preserve"> Pommerening, K, „Das Datenschutzkonzept der TMF für Biomaterialbanken“. </w:t>
      </w:r>
      <w:r w:rsidRPr="00C55902">
        <w:rPr>
          <w:rStyle w:val="Fett"/>
          <w:b w:val="0"/>
        </w:rPr>
        <w:t>it – Information Technology</w:t>
      </w:r>
      <w:r>
        <w:t xml:space="preserve"> 49 (2007), 352–359</w:t>
      </w:r>
    </w:p>
  </w:footnote>
  <w:footnote w:id="8">
    <w:p w14:paraId="30D859DC" w14:textId="77777777" w:rsidR="00041250" w:rsidRDefault="00041250" w:rsidP="001D0EEB">
      <w:pPr>
        <w:pStyle w:val="Funotentext"/>
      </w:pPr>
      <w:r>
        <w:rPr>
          <w:rStyle w:val="Funotenzeichen"/>
        </w:rPr>
        <w:footnoteRef/>
      </w:r>
      <w:r>
        <w:t xml:space="preserve"> Dies sollte in der Regel im Rahmen des Arbeitsverhältnisses an der zuständigen Institution ohnehin geschehen sein.</w:t>
      </w:r>
    </w:p>
  </w:footnote>
  <w:footnote w:id="9">
    <w:p w14:paraId="407EE0C4" w14:textId="33C62677" w:rsidR="00041250" w:rsidRDefault="00041250">
      <w:pPr>
        <w:pStyle w:val="Funotentext"/>
      </w:pPr>
      <w:r>
        <w:rPr>
          <w:rStyle w:val="Funotenzeichen"/>
        </w:rPr>
        <w:footnoteRef/>
      </w:r>
      <w:r>
        <w:t xml:space="preserve"> D.h. Personen, die nicht zu den Standorten des </w:t>
      </w:r>
      <w:r w:rsidRPr="00203C1E">
        <w:rPr>
          <w:highlight w:val="lightGray"/>
        </w:rPr>
        <w:t xml:space="preserve">Registers für </w:t>
      </w:r>
      <w:r>
        <w:rPr>
          <w:highlight w:val="lightGray"/>
        </w:rPr>
        <w:t xml:space="preserve">„Seltene </w:t>
      </w:r>
      <w:r w:rsidRPr="00203C1E">
        <w:rPr>
          <w:highlight w:val="lightGray"/>
        </w:rPr>
        <w:t>Erkrankung X</w:t>
      </w:r>
      <w:r>
        <w:t>“ gehören.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1D2BC" w14:textId="77777777" w:rsidR="00E85006" w:rsidRDefault="00E8500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B0B4A" w14:textId="32959DA6" w:rsidR="00041250" w:rsidRPr="00641B4F" w:rsidRDefault="00041250" w:rsidP="00FE1E65">
    <w:pPr>
      <w:pStyle w:val="Kopfzeile"/>
      <w:tabs>
        <w:tab w:val="clear" w:pos="4536"/>
        <w:tab w:val="clear" w:pos="9072"/>
      </w:tabs>
      <w:rPr>
        <w:u w:val="single"/>
      </w:rPr>
    </w:pPr>
    <w:r w:rsidRPr="00101316">
      <w:rPr>
        <w:color w:val="A6A6A6" w:themeColor="background1" w:themeShade="A6"/>
        <w:u w:val="single"/>
      </w:rPr>
      <w:t xml:space="preserve">Schablone zum </w:t>
    </w:r>
    <w:r>
      <w:rPr>
        <w:color w:val="A6A6A6" w:themeColor="background1" w:themeShade="A6"/>
        <w:u w:val="single"/>
      </w:rPr>
      <w:t>Datenschutzkonzept für OSSE-Brückenkopf</w:t>
    </w:r>
    <w:r w:rsidRPr="005D45C4">
      <w:rPr>
        <w:color w:val="A6A6A6" w:themeColor="background1" w:themeShade="A6"/>
        <w:u w:val="single"/>
      </w:rPr>
      <w:ptab w:relativeTo="margin" w:alignment="right" w:leader="none"/>
    </w:r>
    <w:r>
      <w:rPr>
        <w:color w:val="A6A6A6" w:themeColor="background1" w:themeShade="A6"/>
        <w:u w:val="single"/>
      </w:rPr>
      <w:t>22. Juli 2014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F29B5" w14:textId="77777777" w:rsidR="00E85006" w:rsidRDefault="00E8500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96A4CF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3A17183"/>
    <w:multiLevelType w:val="multilevel"/>
    <w:tmpl w:val="02F27104"/>
    <w:lvl w:ilvl="0">
      <w:start w:val="1"/>
      <w:numFmt w:val="decimal"/>
      <w:pStyle w:val="berschrift1"/>
      <w:lvlText w:val="%1."/>
      <w:lvlJc w:val="left"/>
      <w:pPr>
        <w:ind w:left="360" w:hanging="360"/>
      </w:pPr>
      <w:rPr>
        <w:rFonts w:hint="default"/>
      </w:rPr>
    </w:lvl>
    <w:lvl w:ilvl="1">
      <w:start w:val="1"/>
      <w:numFmt w:val="decimal"/>
      <w:pStyle w:val="berschrift2"/>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06C7289B"/>
    <w:multiLevelType w:val="hybridMultilevel"/>
    <w:tmpl w:val="E62016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A2906D6"/>
    <w:multiLevelType w:val="hybridMultilevel"/>
    <w:tmpl w:val="E03875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E854864"/>
    <w:multiLevelType w:val="hybridMultilevel"/>
    <w:tmpl w:val="3F12F2B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0E933E20"/>
    <w:multiLevelType w:val="hybridMultilevel"/>
    <w:tmpl w:val="3418E6B2"/>
    <w:lvl w:ilvl="0" w:tplc="04070001">
      <w:start w:val="1"/>
      <w:numFmt w:val="bullet"/>
      <w:lvlText w:val=""/>
      <w:lvlJc w:val="left"/>
      <w:pPr>
        <w:ind w:left="773" w:hanging="360"/>
      </w:pPr>
      <w:rPr>
        <w:rFonts w:ascii="Symbol" w:hAnsi="Symbol" w:hint="default"/>
      </w:rPr>
    </w:lvl>
    <w:lvl w:ilvl="1" w:tplc="04070003" w:tentative="1">
      <w:start w:val="1"/>
      <w:numFmt w:val="bullet"/>
      <w:lvlText w:val="o"/>
      <w:lvlJc w:val="left"/>
      <w:pPr>
        <w:ind w:left="1493" w:hanging="360"/>
      </w:pPr>
      <w:rPr>
        <w:rFonts w:ascii="Courier New" w:hAnsi="Courier New" w:cs="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cs="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cs="Courier New" w:hint="default"/>
      </w:rPr>
    </w:lvl>
    <w:lvl w:ilvl="8" w:tplc="04070005" w:tentative="1">
      <w:start w:val="1"/>
      <w:numFmt w:val="bullet"/>
      <w:lvlText w:val=""/>
      <w:lvlJc w:val="left"/>
      <w:pPr>
        <w:ind w:left="6533" w:hanging="360"/>
      </w:pPr>
      <w:rPr>
        <w:rFonts w:ascii="Wingdings" w:hAnsi="Wingdings" w:hint="default"/>
      </w:rPr>
    </w:lvl>
  </w:abstractNum>
  <w:abstractNum w:abstractNumId="6">
    <w:nsid w:val="0FC827E8"/>
    <w:multiLevelType w:val="hybridMultilevel"/>
    <w:tmpl w:val="906617B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0FE3267A"/>
    <w:multiLevelType w:val="hybridMultilevel"/>
    <w:tmpl w:val="C374C3B6"/>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14EC52CF"/>
    <w:multiLevelType w:val="hybridMultilevel"/>
    <w:tmpl w:val="156AFC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56B61E1"/>
    <w:multiLevelType w:val="hybridMultilevel"/>
    <w:tmpl w:val="99E42F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16502A23"/>
    <w:multiLevelType w:val="hybridMultilevel"/>
    <w:tmpl w:val="60E6BC16"/>
    <w:lvl w:ilvl="0" w:tplc="04070011">
      <w:start w:val="1"/>
      <w:numFmt w:val="decimal"/>
      <w:lvlText w:val="%1)"/>
      <w:lvlJc w:val="left"/>
      <w:pPr>
        <w:ind w:left="1069" w:hanging="360"/>
      </w:p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1">
    <w:nsid w:val="16BB41AE"/>
    <w:multiLevelType w:val="hybridMultilevel"/>
    <w:tmpl w:val="AA7E10C6"/>
    <w:lvl w:ilvl="0" w:tplc="6E5C2FEA">
      <w:numFmt w:val="bullet"/>
      <w:lvlText w:val=""/>
      <w:lvlJc w:val="left"/>
      <w:pPr>
        <w:ind w:left="360" w:hanging="360"/>
      </w:pPr>
      <w:rPr>
        <w:rFonts w:ascii="Wingdings" w:eastAsiaTheme="minorHAnsi" w:hAnsi="Wingdings"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173327D7"/>
    <w:multiLevelType w:val="hybridMultilevel"/>
    <w:tmpl w:val="45D2EBE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1F071355"/>
    <w:multiLevelType w:val="hybridMultilevel"/>
    <w:tmpl w:val="D23605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20173948"/>
    <w:multiLevelType w:val="hybridMultilevel"/>
    <w:tmpl w:val="59A0BCE4"/>
    <w:lvl w:ilvl="0" w:tplc="04070001">
      <w:start w:val="1"/>
      <w:numFmt w:val="bullet"/>
      <w:lvlText w:val=""/>
      <w:lvlJc w:val="left"/>
      <w:pPr>
        <w:ind w:left="765" w:hanging="360"/>
      </w:pPr>
      <w:rPr>
        <w:rFonts w:ascii="Symbol" w:hAnsi="Symbol"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15">
    <w:nsid w:val="24C96B04"/>
    <w:multiLevelType w:val="hybridMultilevel"/>
    <w:tmpl w:val="ACF4BD6E"/>
    <w:lvl w:ilvl="0" w:tplc="04070011">
      <w:start w:val="1"/>
      <w:numFmt w:val="decimal"/>
      <w:lvlText w:val="%1)"/>
      <w:lvlJc w:val="left"/>
      <w:pPr>
        <w:ind w:left="720" w:hanging="360"/>
      </w:p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260D0AE4"/>
    <w:multiLevelType w:val="hybridMultilevel"/>
    <w:tmpl w:val="12B4EB74"/>
    <w:lvl w:ilvl="0" w:tplc="27F8E0CA">
      <w:start w:val="1"/>
      <w:numFmt w:val="bullet"/>
      <w:lvlText w:val=""/>
      <w:lvlJc w:val="left"/>
      <w:pPr>
        <w:ind w:left="720" w:hanging="360"/>
      </w:pPr>
      <w:rPr>
        <w:rFonts w:ascii="Symbol" w:hAnsi="Symbol" w:hint="default"/>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26AA6E71"/>
    <w:multiLevelType w:val="hybridMultilevel"/>
    <w:tmpl w:val="B664B3CE"/>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28BB4D23"/>
    <w:multiLevelType w:val="hybridMultilevel"/>
    <w:tmpl w:val="1A0C805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nsid w:val="2BC42EA5"/>
    <w:multiLevelType w:val="hybridMultilevel"/>
    <w:tmpl w:val="5DD2BFF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30416C5B"/>
    <w:multiLevelType w:val="hybridMultilevel"/>
    <w:tmpl w:val="3F12F2B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32A77040"/>
    <w:multiLevelType w:val="hybridMultilevel"/>
    <w:tmpl w:val="3648B884"/>
    <w:lvl w:ilvl="0" w:tplc="27F8E0CA">
      <w:start w:val="1"/>
      <w:numFmt w:val="bullet"/>
      <w:lvlText w:val=""/>
      <w:lvlJc w:val="left"/>
      <w:pPr>
        <w:ind w:left="773" w:hanging="360"/>
      </w:pPr>
      <w:rPr>
        <w:rFonts w:ascii="Symbol" w:hAnsi="Symbol" w:hint="default"/>
        <w:sz w:val="28"/>
      </w:rPr>
    </w:lvl>
    <w:lvl w:ilvl="1" w:tplc="04070003" w:tentative="1">
      <w:start w:val="1"/>
      <w:numFmt w:val="bullet"/>
      <w:lvlText w:val="o"/>
      <w:lvlJc w:val="left"/>
      <w:pPr>
        <w:ind w:left="1493" w:hanging="360"/>
      </w:pPr>
      <w:rPr>
        <w:rFonts w:ascii="Courier New" w:hAnsi="Courier New" w:cs="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cs="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cs="Courier New" w:hint="default"/>
      </w:rPr>
    </w:lvl>
    <w:lvl w:ilvl="8" w:tplc="04070005" w:tentative="1">
      <w:start w:val="1"/>
      <w:numFmt w:val="bullet"/>
      <w:lvlText w:val=""/>
      <w:lvlJc w:val="left"/>
      <w:pPr>
        <w:ind w:left="6533" w:hanging="360"/>
      </w:pPr>
      <w:rPr>
        <w:rFonts w:ascii="Wingdings" w:hAnsi="Wingdings" w:hint="default"/>
      </w:rPr>
    </w:lvl>
  </w:abstractNum>
  <w:abstractNum w:abstractNumId="22">
    <w:nsid w:val="34A42C2A"/>
    <w:multiLevelType w:val="hybridMultilevel"/>
    <w:tmpl w:val="156A038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35361CC9"/>
    <w:multiLevelType w:val="hybridMultilevel"/>
    <w:tmpl w:val="1BD635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3574528A"/>
    <w:multiLevelType w:val="hybridMultilevel"/>
    <w:tmpl w:val="72800D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35DD30B6"/>
    <w:multiLevelType w:val="hybridMultilevel"/>
    <w:tmpl w:val="B664B3CE"/>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39361D2B"/>
    <w:multiLevelType w:val="hybridMultilevel"/>
    <w:tmpl w:val="731EB6C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nsid w:val="3A725B07"/>
    <w:multiLevelType w:val="hybridMultilevel"/>
    <w:tmpl w:val="CCBA80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3B8C2739"/>
    <w:multiLevelType w:val="hybridMultilevel"/>
    <w:tmpl w:val="FDA0A13A"/>
    <w:lvl w:ilvl="0" w:tplc="EAF65C28">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3C9A1CCC"/>
    <w:multiLevelType w:val="hybridMultilevel"/>
    <w:tmpl w:val="86A4D072"/>
    <w:lvl w:ilvl="0" w:tplc="04070011">
      <w:start w:val="1"/>
      <w:numFmt w:val="decimal"/>
      <w:lvlText w:val="%1)"/>
      <w:lvlJc w:val="left"/>
      <w:pPr>
        <w:ind w:left="720" w:hanging="360"/>
      </w:pPr>
      <w:rPr>
        <w:rFonts w:hint="default"/>
      </w:rPr>
    </w:lvl>
    <w:lvl w:ilvl="1" w:tplc="74A2D114">
      <w:start w:val="1"/>
      <w:numFmt w:val="lowerLetter"/>
      <w:suff w:val="space"/>
      <w:lvlText w:val="Fall %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nsid w:val="3D645E80"/>
    <w:multiLevelType w:val="hybridMultilevel"/>
    <w:tmpl w:val="42FE80E0"/>
    <w:lvl w:ilvl="0" w:tplc="04070011">
      <w:start w:val="1"/>
      <w:numFmt w:val="decimal"/>
      <w:lvlText w:val="%1)"/>
      <w:lvlJc w:val="left"/>
      <w:pPr>
        <w:ind w:left="928" w:hanging="360"/>
      </w:pPr>
    </w:lvl>
    <w:lvl w:ilvl="1" w:tplc="04070011">
      <w:start w:val="1"/>
      <w:numFmt w:val="decimal"/>
      <w:lvlText w:val="%2)"/>
      <w:lvlJc w:val="left"/>
      <w:pPr>
        <w:ind w:left="1648" w:hanging="360"/>
      </w:pPr>
    </w:lvl>
    <w:lvl w:ilvl="2" w:tplc="0407001B" w:tentative="1">
      <w:start w:val="1"/>
      <w:numFmt w:val="lowerRoman"/>
      <w:lvlText w:val="%3."/>
      <w:lvlJc w:val="right"/>
      <w:pPr>
        <w:ind w:left="2368" w:hanging="180"/>
      </w:pPr>
    </w:lvl>
    <w:lvl w:ilvl="3" w:tplc="0407000F" w:tentative="1">
      <w:start w:val="1"/>
      <w:numFmt w:val="decimal"/>
      <w:lvlText w:val="%4."/>
      <w:lvlJc w:val="left"/>
      <w:pPr>
        <w:ind w:left="3088" w:hanging="360"/>
      </w:pPr>
    </w:lvl>
    <w:lvl w:ilvl="4" w:tplc="04070019" w:tentative="1">
      <w:start w:val="1"/>
      <w:numFmt w:val="lowerLetter"/>
      <w:lvlText w:val="%5."/>
      <w:lvlJc w:val="left"/>
      <w:pPr>
        <w:ind w:left="3808" w:hanging="360"/>
      </w:pPr>
    </w:lvl>
    <w:lvl w:ilvl="5" w:tplc="0407001B" w:tentative="1">
      <w:start w:val="1"/>
      <w:numFmt w:val="lowerRoman"/>
      <w:lvlText w:val="%6."/>
      <w:lvlJc w:val="right"/>
      <w:pPr>
        <w:ind w:left="4528" w:hanging="180"/>
      </w:pPr>
    </w:lvl>
    <w:lvl w:ilvl="6" w:tplc="0407000F" w:tentative="1">
      <w:start w:val="1"/>
      <w:numFmt w:val="decimal"/>
      <w:lvlText w:val="%7."/>
      <w:lvlJc w:val="left"/>
      <w:pPr>
        <w:ind w:left="5248" w:hanging="360"/>
      </w:pPr>
    </w:lvl>
    <w:lvl w:ilvl="7" w:tplc="04070019" w:tentative="1">
      <w:start w:val="1"/>
      <w:numFmt w:val="lowerLetter"/>
      <w:lvlText w:val="%8."/>
      <w:lvlJc w:val="left"/>
      <w:pPr>
        <w:ind w:left="5968" w:hanging="360"/>
      </w:pPr>
    </w:lvl>
    <w:lvl w:ilvl="8" w:tplc="0407001B" w:tentative="1">
      <w:start w:val="1"/>
      <w:numFmt w:val="lowerRoman"/>
      <w:lvlText w:val="%9."/>
      <w:lvlJc w:val="right"/>
      <w:pPr>
        <w:ind w:left="6688" w:hanging="180"/>
      </w:pPr>
    </w:lvl>
  </w:abstractNum>
  <w:abstractNum w:abstractNumId="31">
    <w:nsid w:val="3DA23FBC"/>
    <w:multiLevelType w:val="hybridMultilevel"/>
    <w:tmpl w:val="C136ED1A"/>
    <w:lvl w:ilvl="0" w:tplc="5D761374">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3E5037C5"/>
    <w:multiLevelType w:val="hybridMultilevel"/>
    <w:tmpl w:val="862CEF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3F281403"/>
    <w:multiLevelType w:val="hybridMultilevel"/>
    <w:tmpl w:val="FC341C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41E954CD"/>
    <w:multiLevelType w:val="hybridMultilevel"/>
    <w:tmpl w:val="0A6644E6"/>
    <w:lvl w:ilvl="0" w:tplc="28F006FE">
      <w:start w:val="1"/>
      <w:numFmt w:val="decimal"/>
      <w:lvlText w:val="%1')"/>
      <w:lvlJc w:val="left"/>
      <w:pPr>
        <w:ind w:left="928"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nsid w:val="42515D4D"/>
    <w:multiLevelType w:val="hybridMultilevel"/>
    <w:tmpl w:val="2D80D6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43C06948"/>
    <w:multiLevelType w:val="hybridMultilevel"/>
    <w:tmpl w:val="E782284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nsid w:val="472225DA"/>
    <w:multiLevelType w:val="hybridMultilevel"/>
    <w:tmpl w:val="C64E42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489007E7"/>
    <w:multiLevelType w:val="hybridMultilevel"/>
    <w:tmpl w:val="D6900E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4C342453"/>
    <w:multiLevelType w:val="hybridMultilevel"/>
    <w:tmpl w:val="132AA0F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0">
    <w:nsid w:val="4EC23D27"/>
    <w:multiLevelType w:val="hybridMultilevel"/>
    <w:tmpl w:val="7BFC18A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nsid w:val="4EC772EC"/>
    <w:multiLevelType w:val="hybridMultilevel"/>
    <w:tmpl w:val="B28AD736"/>
    <w:lvl w:ilvl="0" w:tplc="E56A9738">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nsid w:val="51975427"/>
    <w:multiLevelType w:val="hybridMultilevel"/>
    <w:tmpl w:val="EBE66570"/>
    <w:lvl w:ilvl="0" w:tplc="04070017">
      <w:start w:val="1"/>
      <w:numFmt w:val="lowerLetter"/>
      <w:lvlText w:val="%1)"/>
      <w:lvlJc w:val="left"/>
      <w:pPr>
        <w:ind w:left="1069" w:hanging="360"/>
      </w:pPr>
    </w:lvl>
    <w:lvl w:ilvl="1" w:tplc="EAF65C28">
      <w:start w:val="1"/>
      <w:numFmt w:val="bullet"/>
      <w:lvlText w:val="□"/>
      <w:lvlJc w:val="left"/>
      <w:pPr>
        <w:ind w:left="1789" w:hanging="360"/>
      </w:pPr>
      <w:rPr>
        <w:rFonts w:ascii="Calibri" w:hAnsi="Calibri" w:hint="default"/>
      </w:rPr>
    </w:lvl>
    <w:lvl w:ilvl="2" w:tplc="0407001B">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43">
    <w:nsid w:val="56CD45D0"/>
    <w:multiLevelType w:val="hybridMultilevel"/>
    <w:tmpl w:val="F8E87E52"/>
    <w:lvl w:ilvl="0" w:tplc="C264095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nsid w:val="58EC26DA"/>
    <w:multiLevelType w:val="hybridMultilevel"/>
    <w:tmpl w:val="085E82E0"/>
    <w:lvl w:ilvl="0" w:tplc="04070011">
      <w:start w:val="1"/>
      <w:numFmt w:val="decimal"/>
      <w:lvlText w:val="%1)"/>
      <w:lvlJc w:val="left"/>
      <w:pPr>
        <w:ind w:left="720" w:hanging="360"/>
      </w:pPr>
    </w:lvl>
    <w:lvl w:ilvl="1" w:tplc="04070019">
      <w:start w:val="1"/>
      <w:numFmt w:val="lowerLetter"/>
      <w:lvlText w:val="%2."/>
      <w:lvlJc w:val="left"/>
      <w:pPr>
        <w:ind w:left="1232" w:hanging="360"/>
      </w:pPr>
    </w:lvl>
    <w:lvl w:ilvl="2" w:tplc="0407001B" w:tentative="1">
      <w:start w:val="1"/>
      <w:numFmt w:val="lowerRoman"/>
      <w:lvlText w:val="%3."/>
      <w:lvlJc w:val="right"/>
      <w:pPr>
        <w:ind w:left="1952" w:hanging="180"/>
      </w:pPr>
    </w:lvl>
    <w:lvl w:ilvl="3" w:tplc="0407000F" w:tentative="1">
      <w:start w:val="1"/>
      <w:numFmt w:val="decimal"/>
      <w:lvlText w:val="%4."/>
      <w:lvlJc w:val="left"/>
      <w:pPr>
        <w:ind w:left="2672" w:hanging="360"/>
      </w:pPr>
    </w:lvl>
    <w:lvl w:ilvl="4" w:tplc="04070019" w:tentative="1">
      <w:start w:val="1"/>
      <w:numFmt w:val="lowerLetter"/>
      <w:lvlText w:val="%5."/>
      <w:lvlJc w:val="left"/>
      <w:pPr>
        <w:ind w:left="3392" w:hanging="360"/>
      </w:pPr>
    </w:lvl>
    <w:lvl w:ilvl="5" w:tplc="0407001B" w:tentative="1">
      <w:start w:val="1"/>
      <w:numFmt w:val="lowerRoman"/>
      <w:lvlText w:val="%6."/>
      <w:lvlJc w:val="right"/>
      <w:pPr>
        <w:ind w:left="4112" w:hanging="180"/>
      </w:pPr>
    </w:lvl>
    <w:lvl w:ilvl="6" w:tplc="0407000F" w:tentative="1">
      <w:start w:val="1"/>
      <w:numFmt w:val="decimal"/>
      <w:lvlText w:val="%7."/>
      <w:lvlJc w:val="left"/>
      <w:pPr>
        <w:ind w:left="4832" w:hanging="360"/>
      </w:pPr>
    </w:lvl>
    <w:lvl w:ilvl="7" w:tplc="04070019" w:tentative="1">
      <w:start w:val="1"/>
      <w:numFmt w:val="lowerLetter"/>
      <w:lvlText w:val="%8."/>
      <w:lvlJc w:val="left"/>
      <w:pPr>
        <w:ind w:left="5552" w:hanging="360"/>
      </w:pPr>
    </w:lvl>
    <w:lvl w:ilvl="8" w:tplc="0407001B" w:tentative="1">
      <w:start w:val="1"/>
      <w:numFmt w:val="lowerRoman"/>
      <w:lvlText w:val="%9."/>
      <w:lvlJc w:val="right"/>
      <w:pPr>
        <w:ind w:left="6272" w:hanging="180"/>
      </w:pPr>
    </w:lvl>
  </w:abstractNum>
  <w:abstractNum w:abstractNumId="45">
    <w:nsid w:val="59DE58C3"/>
    <w:multiLevelType w:val="hybridMultilevel"/>
    <w:tmpl w:val="15689E98"/>
    <w:lvl w:ilvl="0" w:tplc="04070011">
      <w:start w:val="1"/>
      <w:numFmt w:val="decimal"/>
      <w:lvlText w:val="%1)"/>
      <w:lvlJc w:val="left"/>
      <w:pPr>
        <w:ind w:left="1069" w:hanging="360"/>
      </w:p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46">
    <w:nsid w:val="5C044FC4"/>
    <w:multiLevelType w:val="hybridMultilevel"/>
    <w:tmpl w:val="C418896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nsid w:val="5C4165FF"/>
    <w:multiLevelType w:val="hybridMultilevel"/>
    <w:tmpl w:val="531231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nsid w:val="5DE55A80"/>
    <w:multiLevelType w:val="hybridMultilevel"/>
    <w:tmpl w:val="981CFDAE"/>
    <w:lvl w:ilvl="0" w:tplc="8C42533C">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nsid w:val="5E390B51"/>
    <w:multiLevelType w:val="hybridMultilevel"/>
    <w:tmpl w:val="9CE450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nsid w:val="5EAC247E"/>
    <w:multiLevelType w:val="hybridMultilevel"/>
    <w:tmpl w:val="1F80CFE4"/>
    <w:lvl w:ilvl="0" w:tplc="55C6E530">
      <w:start w:val="5"/>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nsid w:val="5F5872BE"/>
    <w:multiLevelType w:val="hybridMultilevel"/>
    <w:tmpl w:val="433CDB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nsid w:val="5FC8592C"/>
    <w:multiLevelType w:val="hybridMultilevel"/>
    <w:tmpl w:val="D716283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nsid w:val="65E7093D"/>
    <w:multiLevelType w:val="hybridMultilevel"/>
    <w:tmpl w:val="5A2824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nsid w:val="68194B40"/>
    <w:multiLevelType w:val="hybridMultilevel"/>
    <w:tmpl w:val="1AFA29E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nsid w:val="68431C85"/>
    <w:multiLevelType w:val="hybridMultilevel"/>
    <w:tmpl w:val="00F89BA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6">
    <w:nsid w:val="6AF45F92"/>
    <w:multiLevelType w:val="hybridMultilevel"/>
    <w:tmpl w:val="19E4919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7">
    <w:nsid w:val="6B3938EC"/>
    <w:multiLevelType w:val="hybridMultilevel"/>
    <w:tmpl w:val="C4DA922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8">
    <w:nsid w:val="6CEC73D7"/>
    <w:multiLevelType w:val="hybridMultilevel"/>
    <w:tmpl w:val="8C1C87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nsid w:val="6E8C42DD"/>
    <w:multiLevelType w:val="hybridMultilevel"/>
    <w:tmpl w:val="DB4EC6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0">
    <w:nsid w:val="744A1A21"/>
    <w:multiLevelType w:val="hybridMultilevel"/>
    <w:tmpl w:val="4EA475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1">
    <w:nsid w:val="752F7039"/>
    <w:multiLevelType w:val="hybridMultilevel"/>
    <w:tmpl w:val="D2965D66"/>
    <w:lvl w:ilvl="0" w:tplc="04070011">
      <w:start w:val="1"/>
      <w:numFmt w:val="decimal"/>
      <w:lvlText w:val="%1)"/>
      <w:lvlJc w:val="left"/>
      <w:pPr>
        <w:ind w:left="720" w:hanging="360"/>
      </w:pPr>
      <w:rPr>
        <w:rFonts w:hint="default"/>
      </w:rPr>
    </w:lvl>
    <w:lvl w:ilvl="1" w:tplc="04070017">
      <w:start w:val="1"/>
      <w:numFmt w:val="lowerLetter"/>
      <w:lvlText w:val="%2)"/>
      <w:lvlJc w:val="left"/>
      <w:pPr>
        <w:ind w:left="1440" w:hanging="360"/>
      </w:pPr>
      <w:rPr>
        <w:rFonts w:hint="default"/>
      </w:rPr>
    </w:lvl>
    <w:lvl w:ilvl="2" w:tplc="78C0C268">
      <w:start w:val="1"/>
      <w:numFmt w:val="decimal"/>
      <w:lvlText w:val="%3."/>
      <w:lvlJc w:val="left"/>
      <w:pPr>
        <w:ind w:left="2340" w:hanging="360"/>
      </w:pPr>
      <w:rPr>
        <w:rFonts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2">
    <w:nsid w:val="770D7A59"/>
    <w:multiLevelType w:val="hybridMultilevel"/>
    <w:tmpl w:val="DAF68C10"/>
    <w:lvl w:ilvl="0" w:tplc="4F4EFB2E">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3">
    <w:nsid w:val="778A489B"/>
    <w:multiLevelType w:val="hybridMultilevel"/>
    <w:tmpl w:val="2EFE380E"/>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4">
    <w:nsid w:val="7A4168A1"/>
    <w:multiLevelType w:val="hybridMultilevel"/>
    <w:tmpl w:val="408E0AC4"/>
    <w:lvl w:ilvl="0" w:tplc="130E56C6">
      <w:start w:val="1"/>
      <w:numFmt w:val="lowerLetter"/>
      <w:lvlText w:val="%1)"/>
      <w:lvlJc w:val="left"/>
      <w:pPr>
        <w:ind w:left="1069" w:hanging="360"/>
      </w:pPr>
    </w:lvl>
    <w:lvl w:ilvl="1" w:tplc="EAF65C28">
      <w:start w:val="1"/>
      <w:numFmt w:val="bullet"/>
      <w:lvlText w:val="□"/>
      <w:lvlJc w:val="left"/>
      <w:pPr>
        <w:ind w:left="1789" w:hanging="360"/>
      </w:pPr>
      <w:rPr>
        <w:rFonts w:ascii="Calibri" w:hAnsi="Calibri" w:hint="default"/>
      </w:r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65">
    <w:nsid w:val="7A974D9A"/>
    <w:multiLevelType w:val="hybridMultilevel"/>
    <w:tmpl w:val="8EE096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1"/>
  </w:num>
  <w:num w:numId="3">
    <w:abstractNumId w:val="50"/>
  </w:num>
  <w:num w:numId="4">
    <w:abstractNumId w:val="41"/>
  </w:num>
  <w:num w:numId="5">
    <w:abstractNumId w:val="49"/>
  </w:num>
  <w:num w:numId="6">
    <w:abstractNumId w:val="12"/>
  </w:num>
  <w:num w:numId="7">
    <w:abstractNumId w:val="48"/>
  </w:num>
  <w:num w:numId="8">
    <w:abstractNumId w:val="25"/>
  </w:num>
  <w:num w:numId="9">
    <w:abstractNumId w:val="29"/>
  </w:num>
  <w:num w:numId="10">
    <w:abstractNumId w:val="47"/>
  </w:num>
  <w:num w:numId="11">
    <w:abstractNumId w:val="61"/>
  </w:num>
  <w:num w:numId="12">
    <w:abstractNumId w:val="52"/>
  </w:num>
  <w:num w:numId="13">
    <w:abstractNumId w:val="56"/>
  </w:num>
  <w:num w:numId="14">
    <w:abstractNumId w:val="26"/>
  </w:num>
  <w:num w:numId="15">
    <w:abstractNumId w:val="51"/>
  </w:num>
  <w:num w:numId="16">
    <w:abstractNumId w:val="43"/>
  </w:num>
  <w:num w:numId="17">
    <w:abstractNumId w:val="65"/>
  </w:num>
  <w:num w:numId="18">
    <w:abstractNumId w:val="32"/>
  </w:num>
  <w:num w:numId="19">
    <w:abstractNumId w:val="5"/>
  </w:num>
  <w:num w:numId="20">
    <w:abstractNumId w:val="3"/>
  </w:num>
  <w:num w:numId="21">
    <w:abstractNumId w:val="11"/>
  </w:num>
  <w:num w:numId="22">
    <w:abstractNumId w:val="9"/>
  </w:num>
  <w:num w:numId="23">
    <w:abstractNumId w:val="8"/>
  </w:num>
  <w:num w:numId="24">
    <w:abstractNumId w:val="13"/>
  </w:num>
  <w:num w:numId="25">
    <w:abstractNumId w:val="35"/>
  </w:num>
  <w:num w:numId="26">
    <w:abstractNumId w:val="58"/>
  </w:num>
  <w:num w:numId="27">
    <w:abstractNumId w:val="2"/>
  </w:num>
  <w:num w:numId="28">
    <w:abstractNumId w:val="27"/>
  </w:num>
  <w:num w:numId="29">
    <w:abstractNumId w:val="23"/>
  </w:num>
  <w:num w:numId="30">
    <w:abstractNumId w:val="0"/>
  </w:num>
  <w:num w:numId="31">
    <w:abstractNumId w:val="22"/>
  </w:num>
  <w:num w:numId="32">
    <w:abstractNumId w:val="17"/>
  </w:num>
  <w:num w:numId="33">
    <w:abstractNumId w:val="21"/>
  </w:num>
  <w:num w:numId="34">
    <w:abstractNumId w:val="16"/>
  </w:num>
  <w:num w:numId="35">
    <w:abstractNumId w:val="14"/>
  </w:num>
  <w:num w:numId="36">
    <w:abstractNumId w:val="37"/>
  </w:num>
  <w:num w:numId="37">
    <w:abstractNumId w:val="55"/>
  </w:num>
  <w:num w:numId="38">
    <w:abstractNumId w:val="39"/>
  </w:num>
  <w:num w:numId="39">
    <w:abstractNumId w:val="40"/>
  </w:num>
  <w:num w:numId="40">
    <w:abstractNumId w:val="20"/>
  </w:num>
  <w:num w:numId="41">
    <w:abstractNumId w:val="4"/>
  </w:num>
  <w:num w:numId="42">
    <w:abstractNumId w:val="62"/>
  </w:num>
  <w:num w:numId="43">
    <w:abstractNumId w:val="18"/>
  </w:num>
  <w:num w:numId="44">
    <w:abstractNumId w:val="54"/>
  </w:num>
  <w:num w:numId="45">
    <w:abstractNumId w:val="63"/>
  </w:num>
  <w:num w:numId="46">
    <w:abstractNumId w:val="10"/>
  </w:num>
  <w:num w:numId="47">
    <w:abstractNumId w:val="45"/>
  </w:num>
  <w:num w:numId="48">
    <w:abstractNumId w:val="60"/>
  </w:num>
  <w:num w:numId="49">
    <w:abstractNumId w:val="24"/>
  </w:num>
  <w:num w:numId="50">
    <w:abstractNumId w:val="38"/>
  </w:num>
  <w:num w:numId="51">
    <w:abstractNumId w:val="53"/>
  </w:num>
  <w:num w:numId="52">
    <w:abstractNumId w:val="7"/>
  </w:num>
  <w:num w:numId="53">
    <w:abstractNumId w:val="46"/>
  </w:num>
  <w:num w:numId="54">
    <w:abstractNumId w:val="44"/>
  </w:num>
  <w:num w:numId="55">
    <w:abstractNumId w:val="6"/>
  </w:num>
  <w:num w:numId="56">
    <w:abstractNumId w:val="15"/>
  </w:num>
  <w:num w:numId="57">
    <w:abstractNumId w:val="28"/>
  </w:num>
  <w:num w:numId="58">
    <w:abstractNumId w:val="19"/>
  </w:num>
  <w:num w:numId="59">
    <w:abstractNumId w:val="59"/>
  </w:num>
  <w:num w:numId="60">
    <w:abstractNumId w:val="57"/>
  </w:num>
  <w:num w:numId="61">
    <w:abstractNumId w:val="34"/>
  </w:num>
  <w:num w:numId="62">
    <w:abstractNumId w:val="30"/>
  </w:num>
  <w:num w:numId="63">
    <w:abstractNumId w:val="42"/>
  </w:num>
  <w:num w:numId="64">
    <w:abstractNumId w:val="36"/>
  </w:num>
  <w:num w:numId="65">
    <w:abstractNumId w:val="64"/>
  </w:num>
  <w:num w:numId="66">
    <w:abstractNumId w:val="3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9"/>
  <w:autoHyphenation/>
  <w:hyphenationZone w:val="425"/>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Porto::GUID" w:val="{9f9ee159-7034-4652-a64c-f871eb419c2d}"/>
  </w:docVars>
  <w:rsids>
    <w:rsidRoot w:val="004B0FFB"/>
    <w:rsid w:val="00000D82"/>
    <w:rsid w:val="00007916"/>
    <w:rsid w:val="00010464"/>
    <w:rsid w:val="00011B79"/>
    <w:rsid w:val="0001340E"/>
    <w:rsid w:val="000227E1"/>
    <w:rsid w:val="0002691D"/>
    <w:rsid w:val="00031950"/>
    <w:rsid w:val="00035B00"/>
    <w:rsid w:val="00041250"/>
    <w:rsid w:val="0004128E"/>
    <w:rsid w:val="000453D9"/>
    <w:rsid w:val="0004672F"/>
    <w:rsid w:val="00052EAC"/>
    <w:rsid w:val="00053C7D"/>
    <w:rsid w:val="000557F2"/>
    <w:rsid w:val="00060505"/>
    <w:rsid w:val="000614EC"/>
    <w:rsid w:val="000652CF"/>
    <w:rsid w:val="00072541"/>
    <w:rsid w:val="00073270"/>
    <w:rsid w:val="000739FE"/>
    <w:rsid w:val="00077C3F"/>
    <w:rsid w:val="00085E2F"/>
    <w:rsid w:val="00086C9B"/>
    <w:rsid w:val="000942D2"/>
    <w:rsid w:val="000959B3"/>
    <w:rsid w:val="000964C2"/>
    <w:rsid w:val="000A0EF0"/>
    <w:rsid w:val="000A1548"/>
    <w:rsid w:val="000A3CE2"/>
    <w:rsid w:val="000A5075"/>
    <w:rsid w:val="000A6671"/>
    <w:rsid w:val="000B0ABB"/>
    <w:rsid w:val="000B26A1"/>
    <w:rsid w:val="000B488E"/>
    <w:rsid w:val="000C07D6"/>
    <w:rsid w:val="000C1121"/>
    <w:rsid w:val="000D2271"/>
    <w:rsid w:val="000D261D"/>
    <w:rsid w:val="000D300F"/>
    <w:rsid w:val="000D3D17"/>
    <w:rsid w:val="000D531C"/>
    <w:rsid w:val="000D7AD0"/>
    <w:rsid w:val="000E6DEF"/>
    <w:rsid w:val="000F0498"/>
    <w:rsid w:val="000F4211"/>
    <w:rsid w:val="000F4B3E"/>
    <w:rsid w:val="000F5BD2"/>
    <w:rsid w:val="000F64F9"/>
    <w:rsid w:val="000F663D"/>
    <w:rsid w:val="000F78CC"/>
    <w:rsid w:val="000F7E9A"/>
    <w:rsid w:val="00101032"/>
    <w:rsid w:val="00104B3A"/>
    <w:rsid w:val="00110536"/>
    <w:rsid w:val="00111CD7"/>
    <w:rsid w:val="0011332A"/>
    <w:rsid w:val="00116107"/>
    <w:rsid w:val="00116A3A"/>
    <w:rsid w:val="0011742D"/>
    <w:rsid w:val="0012454F"/>
    <w:rsid w:val="00124F25"/>
    <w:rsid w:val="00124F60"/>
    <w:rsid w:val="00125505"/>
    <w:rsid w:val="00125BE3"/>
    <w:rsid w:val="00130484"/>
    <w:rsid w:val="00130BD1"/>
    <w:rsid w:val="00134F7D"/>
    <w:rsid w:val="00136E6E"/>
    <w:rsid w:val="00141D64"/>
    <w:rsid w:val="0014200B"/>
    <w:rsid w:val="001435E9"/>
    <w:rsid w:val="00143C3D"/>
    <w:rsid w:val="00144BE3"/>
    <w:rsid w:val="0015131C"/>
    <w:rsid w:val="0015409E"/>
    <w:rsid w:val="00164BC1"/>
    <w:rsid w:val="00166530"/>
    <w:rsid w:val="00166B20"/>
    <w:rsid w:val="001713AA"/>
    <w:rsid w:val="0017263D"/>
    <w:rsid w:val="00184080"/>
    <w:rsid w:val="00186044"/>
    <w:rsid w:val="001910BE"/>
    <w:rsid w:val="0019124F"/>
    <w:rsid w:val="001A025E"/>
    <w:rsid w:val="001A179D"/>
    <w:rsid w:val="001A518A"/>
    <w:rsid w:val="001B654D"/>
    <w:rsid w:val="001B6570"/>
    <w:rsid w:val="001C1410"/>
    <w:rsid w:val="001C2EF3"/>
    <w:rsid w:val="001C7010"/>
    <w:rsid w:val="001D0EEB"/>
    <w:rsid w:val="001E233D"/>
    <w:rsid w:val="001E241D"/>
    <w:rsid w:val="001E3076"/>
    <w:rsid w:val="001F0D4A"/>
    <w:rsid w:val="001F2401"/>
    <w:rsid w:val="001F30F0"/>
    <w:rsid w:val="00203C1E"/>
    <w:rsid w:val="0020530D"/>
    <w:rsid w:val="00210BB5"/>
    <w:rsid w:val="00213871"/>
    <w:rsid w:val="002200CF"/>
    <w:rsid w:val="002224BF"/>
    <w:rsid w:val="002227D1"/>
    <w:rsid w:val="00223B85"/>
    <w:rsid w:val="00230626"/>
    <w:rsid w:val="0023222F"/>
    <w:rsid w:val="00234DC9"/>
    <w:rsid w:val="00235D54"/>
    <w:rsid w:val="00241F55"/>
    <w:rsid w:val="00243069"/>
    <w:rsid w:val="00255E18"/>
    <w:rsid w:val="002565A4"/>
    <w:rsid w:val="00265E85"/>
    <w:rsid w:val="00266089"/>
    <w:rsid w:val="0026685D"/>
    <w:rsid w:val="002739AC"/>
    <w:rsid w:val="00276FF8"/>
    <w:rsid w:val="002779E6"/>
    <w:rsid w:val="0028028B"/>
    <w:rsid w:val="00282A0A"/>
    <w:rsid w:val="00284787"/>
    <w:rsid w:val="00292A9E"/>
    <w:rsid w:val="002938BF"/>
    <w:rsid w:val="00297550"/>
    <w:rsid w:val="002A193E"/>
    <w:rsid w:val="002A4EAF"/>
    <w:rsid w:val="002A4FB7"/>
    <w:rsid w:val="002A5AA8"/>
    <w:rsid w:val="002A5F03"/>
    <w:rsid w:val="002A6664"/>
    <w:rsid w:val="002B0DB1"/>
    <w:rsid w:val="002B56FF"/>
    <w:rsid w:val="002B60BC"/>
    <w:rsid w:val="002C53ED"/>
    <w:rsid w:val="002C6C7B"/>
    <w:rsid w:val="002D0945"/>
    <w:rsid w:val="002D2907"/>
    <w:rsid w:val="002D34B7"/>
    <w:rsid w:val="002D379C"/>
    <w:rsid w:val="002D51B3"/>
    <w:rsid w:val="002D7560"/>
    <w:rsid w:val="002E5979"/>
    <w:rsid w:val="002E6CE6"/>
    <w:rsid w:val="002E742B"/>
    <w:rsid w:val="002F16E4"/>
    <w:rsid w:val="002F5BD3"/>
    <w:rsid w:val="002F6955"/>
    <w:rsid w:val="002F7E33"/>
    <w:rsid w:val="00301147"/>
    <w:rsid w:val="003011F1"/>
    <w:rsid w:val="00301CB3"/>
    <w:rsid w:val="003028E9"/>
    <w:rsid w:val="003041A9"/>
    <w:rsid w:val="00305BA9"/>
    <w:rsid w:val="00305F63"/>
    <w:rsid w:val="0031151A"/>
    <w:rsid w:val="00311FE9"/>
    <w:rsid w:val="00312267"/>
    <w:rsid w:val="00313982"/>
    <w:rsid w:val="0031414B"/>
    <w:rsid w:val="0032101C"/>
    <w:rsid w:val="0032133C"/>
    <w:rsid w:val="0032294B"/>
    <w:rsid w:val="00325942"/>
    <w:rsid w:val="0032615D"/>
    <w:rsid w:val="00326DA2"/>
    <w:rsid w:val="0033184C"/>
    <w:rsid w:val="00332A12"/>
    <w:rsid w:val="00333F2A"/>
    <w:rsid w:val="003340B6"/>
    <w:rsid w:val="003366B7"/>
    <w:rsid w:val="003420E3"/>
    <w:rsid w:val="003423D3"/>
    <w:rsid w:val="003520C6"/>
    <w:rsid w:val="00364330"/>
    <w:rsid w:val="00371652"/>
    <w:rsid w:val="00371E61"/>
    <w:rsid w:val="00375EF5"/>
    <w:rsid w:val="00385ABD"/>
    <w:rsid w:val="00391AC4"/>
    <w:rsid w:val="00391CC8"/>
    <w:rsid w:val="003959DF"/>
    <w:rsid w:val="003A30D2"/>
    <w:rsid w:val="003A39F1"/>
    <w:rsid w:val="003A3F71"/>
    <w:rsid w:val="003B0D96"/>
    <w:rsid w:val="003B1447"/>
    <w:rsid w:val="003B4A6C"/>
    <w:rsid w:val="003B653D"/>
    <w:rsid w:val="003D2252"/>
    <w:rsid w:val="003E40ED"/>
    <w:rsid w:val="003E6550"/>
    <w:rsid w:val="003F20E3"/>
    <w:rsid w:val="003F6B1F"/>
    <w:rsid w:val="00405451"/>
    <w:rsid w:val="00406097"/>
    <w:rsid w:val="00406147"/>
    <w:rsid w:val="00406688"/>
    <w:rsid w:val="00411B8D"/>
    <w:rsid w:val="00412072"/>
    <w:rsid w:val="00417564"/>
    <w:rsid w:val="0042474D"/>
    <w:rsid w:val="004279F7"/>
    <w:rsid w:val="00427F92"/>
    <w:rsid w:val="004303C3"/>
    <w:rsid w:val="00431458"/>
    <w:rsid w:val="00432F1A"/>
    <w:rsid w:val="004341F6"/>
    <w:rsid w:val="0043427D"/>
    <w:rsid w:val="0043658A"/>
    <w:rsid w:val="00444713"/>
    <w:rsid w:val="00447030"/>
    <w:rsid w:val="0044792B"/>
    <w:rsid w:val="004512F5"/>
    <w:rsid w:val="00461BE4"/>
    <w:rsid w:val="00462EFE"/>
    <w:rsid w:val="004661E4"/>
    <w:rsid w:val="004705AE"/>
    <w:rsid w:val="0047142E"/>
    <w:rsid w:val="0048194E"/>
    <w:rsid w:val="00483948"/>
    <w:rsid w:val="00483F0B"/>
    <w:rsid w:val="0048547D"/>
    <w:rsid w:val="00485DBC"/>
    <w:rsid w:val="004925DB"/>
    <w:rsid w:val="0049449C"/>
    <w:rsid w:val="004A4165"/>
    <w:rsid w:val="004A62D2"/>
    <w:rsid w:val="004A6E40"/>
    <w:rsid w:val="004A747D"/>
    <w:rsid w:val="004B0FFB"/>
    <w:rsid w:val="004B11E4"/>
    <w:rsid w:val="004B2A1A"/>
    <w:rsid w:val="004B6BE5"/>
    <w:rsid w:val="004C0B31"/>
    <w:rsid w:val="004D0020"/>
    <w:rsid w:val="004D1522"/>
    <w:rsid w:val="004D1CC0"/>
    <w:rsid w:val="004D39B4"/>
    <w:rsid w:val="004D3BC6"/>
    <w:rsid w:val="004D3D68"/>
    <w:rsid w:val="004D3E5D"/>
    <w:rsid w:val="004D79F4"/>
    <w:rsid w:val="004E038B"/>
    <w:rsid w:val="004E3A6C"/>
    <w:rsid w:val="004E4F7A"/>
    <w:rsid w:val="004E631F"/>
    <w:rsid w:val="004F01BF"/>
    <w:rsid w:val="004F06F7"/>
    <w:rsid w:val="004F0DEE"/>
    <w:rsid w:val="004F5C36"/>
    <w:rsid w:val="0050160B"/>
    <w:rsid w:val="00504F97"/>
    <w:rsid w:val="00510DB6"/>
    <w:rsid w:val="005112CF"/>
    <w:rsid w:val="00512512"/>
    <w:rsid w:val="00525DC6"/>
    <w:rsid w:val="00530C96"/>
    <w:rsid w:val="005325C3"/>
    <w:rsid w:val="00535892"/>
    <w:rsid w:val="00542063"/>
    <w:rsid w:val="005423E7"/>
    <w:rsid w:val="00542410"/>
    <w:rsid w:val="00546F9E"/>
    <w:rsid w:val="00546FE3"/>
    <w:rsid w:val="005516AF"/>
    <w:rsid w:val="00553B57"/>
    <w:rsid w:val="0055587E"/>
    <w:rsid w:val="00557CC1"/>
    <w:rsid w:val="0056027D"/>
    <w:rsid w:val="005616CC"/>
    <w:rsid w:val="00563637"/>
    <w:rsid w:val="0056479C"/>
    <w:rsid w:val="00565F32"/>
    <w:rsid w:val="00566184"/>
    <w:rsid w:val="00566435"/>
    <w:rsid w:val="00566F06"/>
    <w:rsid w:val="00566FC4"/>
    <w:rsid w:val="005729D2"/>
    <w:rsid w:val="00577771"/>
    <w:rsid w:val="00581C23"/>
    <w:rsid w:val="00581F6D"/>
    <w:rsid w:val="00583717"/>
    <w:rsid w:val="005839D7"/>
    <w:rsid w:val="00584161"/>
    <w:rsid w:val="00584CC9"/>
    <w:rsid w:val="00584CEF"/>
    <w:rsid w:val="00593197"/>
    <w:rsid w:val="00593E03"/>
    <w:rsid w:val="005A1593"/>
    <w:rsid w:val="005A4743"/>
    <w:rsid w:val="005A7AE7"/>
    <w:rsid w:val="005B24E9"/>
    <w:rsid w:val="005B404D"/>
    <w:rsid w:val="005D066C"/>
    <w:rsid w:val="005D07DE"/>
    <w:rsid w:val="005D0EEC"/>
    <w:rsid w:val="005D1366"/>
    <w:rsid w:val="005D164E"/>
    <w:rsid w:val="005D45C4"/>
    <w:rsid w:val="005D4D9A"/>
    <w:rsid w:val="005D502C"/>
    <w:rsid w:val="005D51F1"/>
    <w:rsid w:val="005D7643"/>
    <w:rsid w:val="005E31DC"/>
    <w:rsid w:val="005E3AFD"/>
    <w:rsid w:val="005E4E77"/>
    <w:rsid w:val="005F01DA"/>
    <w:rsid w:val="005F29A9"/>
    <w:rsid w:val="005F516E"/>
    <w:rsid w:val="0060105C"/>
    <w:rsid w:val="00605841"/>
    <w:rsid w:val="00606B2D"/>
    <w:rsid w:val="00612844"/>
    <w:rsid w:val="00612B39"/>
    <w:rsid w:val="00625559"/>
    <w:rsid w:val="00627839"/>
    <w:rsid w:val="00630733"/>
    <w:rsid w:val="00631F00"/>
    <w:rsid w:val="00633A0D"/>
    <w:rsid w:val="00634469"/>
    <w:rsid w:val="0063600A"/>
    <w:rsid w:val="0063632E"/>
    <w:rsid w:val="00641B4F"/>
    <w:rsid w:val="006509F3"/>
    <w:rsid w:val="00651963"/>
    <w:rsid w:val="00651EAF"/>
    <w:rsid w:val="00654070"/>
    <w:rsid w:val="006544F4"/>
    <w:rsid w:val="0065643E"/>
    <w:rsid w:val="0066114D"/>
    <w:rsid w:val="006630F0"/>
    <w:rsid w:val="00663563"/>
    <w:rsid w:val="00663A7E"/>
    <w:rsid w:val="006667EE"/>
    <w:rsid w:val="00672F67"/>
    <w:rsid w:val="006745BD"/>
    <w:rsid w:val="00676A8E"/>
    <w:rsid w:val="0068009B"/>
    <w:rsid w:val="0068298A"/>
    <w:rsid w:val="00683C85"/>
    <w:rsid w:val="00685922"/>
    <w:rsid w:val="0069227E"/>
    <w:rsid w:val="006A08C4"/>
    <w:rsid w:val="006A3237"/>
    <w:rsid w:val="006A4400"/>
    <w:rsid w:val="006A4EB6"/>
    <w:rsid w:val="006B05C2"/>
    <w:rsid w:val="006B0CA0"/>
    <w:rsid w:val="006B1BB6"/>
    <w:rsid w:val="006B7BF4"/>
    <w:rsid w:val="006C3497"/>
    <w:rsid w:val="006C3E06"/>
    <w:rsid w:val="006C7188"/>
    <w:rsid w:val="006D2043"/>
    <w:rsid w:val="006D58AA"/>
    <w:rsid w:val="006D7918"/>
    <w:rsid w:val="006D7A22"/>
    <w:rsid w:val="006E01FB"/>
    <w:rsid w:val="006E1A2A"/>
    <w:rsid w:val="006F32CB"/>
    <w:rsid w:val="006F43AE"/>
    <w:rsid w:val="006F458F"/>
    <w:rsid w:val="006F58BE"/>
    <w:rsid w:val="006F7D5B"/>
    <w:rsid w:val="00705A87"/>
    <w:rsid w:val="00706A19"/>
    <w:rsid w:val="00706D1B"/>
    <w:rsid w:val="00707F75"/>
    <w:rsid w:val="007103C0"/>
    <w:rsid w:val="00713125"/>
    <w:rsid w:val="00713193"/>
    <w:rsid w:val="007132DE"/>
    <w:rsid w:val="00716262"/>
    <w:rsid w:val="0072204E"/>
    <w:rsid w:val="00724081"/>
    <w:rsid w:val="007303EC"/>
    <w:rsid w:val="00731FBF"/>
    <w:rsid w:val="007351F7"/>
    <w:rsid w:val="0073672D"/>
    <w:rsid w:val="0074217D"/>
    <w:rsid w:val="007452BE"/>
    <w:rsid w:val="00746D0B"/>
    <w:rsid w:val="00747123"/>
    <w:rsid w:val="007522D7"/>
    <w:rsid w:val="0075608E"/>
    <w:rsid w:val="00761861"/>
    <w:rsid w:val="00766A26"/>
    <w:rsid w:val="00771B7B"/>
    <w:rsid w:val="00773191"/>
    <w:rsid w:val="00773935"/>
    <w:rsid w:val="0077707D"/>
    <w:rsid w:val="00780B07"/>
    <w:rsid w:val="00782E19"/>
    <w:rsid w:val="007837C7"/>
    <w:rsid w:val="00785427"/>
    <w:rsid w:val="00787837"/>
    <w:rsid w:val="0079055E"/>
    <w:rsid w:val="00791F6F"/>
    <w:rsid w:val="00791FED"/>
    <w:rsid w:val="007A5DBD"/>
    <w:rsid w:val="007B408E"/>
    <w:rsid w:val="007C4A5C"/>
    <w:rsid w:val="007D3558"/>
    <w:rsid w:val="007D3574"/>
    <w:rsid w:val="007D398E"/>
    <w:rsid w:val="007D40A3"/>
    <w:rsid w:val="007D4F82"/>
    <w:rsid w:val="007E2B65"/>
    <w:rsid w:val="007E4A21"/>
    <w:rsid w:val="007F03A6"/>
    <w:rsid w:val="007F12E2"/>
    <w:rsid w:val="007F1B8B"/>
    <w:rsid w:val="007F2045"/>
    <w:rsid w:val="007F24E6"/>
    <w:rsid w:val="007F24EE"/>
    <w:rsid w:val="00801B9C"/>
    <w:rsid w:val="008039DD"/>
    <w:rsid w:val="00806B27"/>
    <w:rsid w:val="00806E09"/>
    <w:rsid w:val="00810DE0"/>
    <w:rsid w:val="008118DE"/>
    <w:rsid w:val="008162A3"/>
    <w:rsid w:val="008164E4"/>
    <w:rsid w:val="0082036B"/>
    <w:rsid w:val="00832D29"/>
    <w:rsid w:val="008342DC"/>
    <w:rsid w:val="00840523"/>
    <w:rsid w:val="00842E65"/>
    <w:rsid w:val="008431A9"/>
    <w:rsid w:val="00843273"/>
    <w:rsid w:val="00844CD6"/>
    <w:rsid w:val="00852D6A"/>
    <w:rsid w:val="008541BC"/>
    <w:rsid w:val="0085570B"/>
    <w:rsid w:val="00855F3E"/>
    <w:rsid w:val="00860B57"/>
    <w:rsid w:val="0086229B"/>
    <w:rsid w:val="008651AC"/>
    <w:rsid w:val="00867946"/>
    <w:rsid w:val="00872FCA"/>
    <w:rsid w:val="008736EB"/>
    <w:rsid w:val="00885641"/>
    <w:rsid w:val="008868D1"/>
    <w:rsid w:val="00897ABE"/>
    <w:rsid w:val="00897D78"/>
    <w:rsid w:val="008A2D2F"/>
    <w:rsid w:val="008A6A16"/>
    <w:rsid w:val="008A6EB3"/>
    <w:rsid w:val="008A7C5E"/>
    <w:rsid w:val="008B4ABF"/>
    <w:rsid w:val="008B608E"/>
    <w:rsid w:val="008B728A"/>
    <w:rsid w:val="008C092D"/>
    <w:rsid w:val="008C2FC3"/>
    <w:rsid w:val="008C4D13"/>
    <w:rsid w:val="008D60FB"/>
    <w:rsid w:val="008E1169"/>
    <w:rsid w:val="008E2168"/>
    <w:rsid w:val="008E31DD"/>
    <w:rsid w:val="008E72EF"/>
    <w:rsid w:val="008F0852"/>
    <w:rsid w:val="008F1ACF"/>
    <w:rsid w:val="008F3A43"/>
    <w:rsid w:val="008F4BA9"/>
    <w:rsid w:val="00901A83"/>
    <w:rsid w:val="00902BFC"/>
    <w:rsid w:val="00906955"/>
    <w:rsid w:val="00907735"/>
    <w:rsid w:val="00912B02"/>
    <w:rsid w:val="00922995"/>
    <w:rsid w:val="00923368"/>
    <w:rsid w:val="00923FED"/>
    <w:rsid w:val="00925898"/>
    <w:rsid w:val="00934512"/>
    <w:rsid w:val="0093724A"/>
    <w:rsid w:val="00937F2B"/>
    <w:rsid w:val="009423B7"/>
    <w:rsid w:val="009440A0"/>
    <w:rsid w:val="00951AA6"/>
    <w:rsid w:val="009537A0"/>
    <w:rsid w:val="009559A1"/>
    <w:rsid w:val="009561E3"/>
    <w:rsid w:val="00957C6E"/>
    <w:rsid w:val="00962B01"/>
    <w:rsid w:val="00963CC5"/>
    <w:rsid w:val="009653D0"/>
    <w:rsid w:val="0096661D"/>
    <w:rsid w:val="00971C67"/>
    <w:rsid w:val="00974CC6"/>
    <w:rsid w:val="00974EAE"/>
    <w:rsid w:val="00976307"/>
    <w:rsid w:val="00984265"/>
    <w:rsid w:val="009902A1"/>
    <w:rsid w:val="009936B6"/>
    <w:rsid w:val="009964E7"/>
    <w:rsid w:val="00996A06"/>
    <w:rsid w:val="00997835"/>
    <w:rsid w:val="009A568C"/>
    <w:rsid w:val="009A5763"/>
    <w:rsid w:val="009A620F"/>
    <w:rsid w:val="009A6396"/>
    <w:rsid w:val="009A7D48"/>
    <w:rsid w:val="009B44F6"/>
    <w:rsid w:val="009C7392"/>
    <w:rsid w:val="009C78E8"/>
    <w:rsid w:val="009D10F8"/>
    <w:rsid w:val="009D19A2"/>
    <w:rsid w:val="009D1D2E"/>
    <w:rsid w:val="009D5192"/>
    <w:rsid w:val="009E1B7E"/>
    <w:rsid w:val="009E1C04"/>
    <w:rsid w:val="009E5859"/>
    <w:rsid w:val="009E6CAC"/>
    <w:rsid w:val="009E7A9D"/>
    <w:rsid w:val="009F186B"/>
    <w:rsid w:val="009F3168"/>
    <w:rsid w:val="00A014CA"/>
    <w:rsid w:val="00A06186"/>
    <w:rsid w:val="00A13B83"/>
    <w:rsid w:val="00A17E35"/>
    <w:rsid w:val="00A20297"/>
    <w:rsid w:val="00A21348"/>
    <w:rsid w:val="00A2170E"/>
    <w:rsid w:val="00A233A1"/>
    <w:rsid w:val="00A25C39"/>
    <w:rsid w:val="00A33734"/>
    <w:rsid w:val="00A37069"/>
    <w:rsid w:val="00A37F04"/>
    <w:rsid w:val="00A4150E"/>
    <w:rsid w:val="00A43F30"/>
    <w:rsid w:val="00A538CA"/>
    <w:rsid w:val="00A54A98"/>
    <w:rsid w:val="00A55C9E"/>
    <w:rsid w:val="00A566C3"/>
    <w:rsid w:val="00A62499"/>
    <w:rsid w:val="00A74539"/>
    <w:rsid w:val="00A75B90"/>
    <w:rsid w:val="00A762F0"/>
    <w:rsid w:val="00A76910"/>
    <w:rsid w:val="00A821C7"/>
    <w:rsid w:val="00A82449"/>
    <w:rsid w:val="00A84D30"/>
    <w:rsid w:val="00A86173"/>
    <w:rsid w:val="00AB0E32"/>
    <w:rsid w:val="00AB0E54"/>
    <w:rsid w:val="00AB383E"/>
    <w:rsid w:val="00AB3C62"/>
    <w:rsid w:val="00AB69D6"/>
    <w:rsid w:val="00AB78F6"/>
    <w:rsid w:val="00AB7917"/>
    <w:rsid w:val="00AC1E2A"/>
    <w:rsid w:val="00AC2598"/>
    <w:rsid w:val="00AC3DEE"/>
    <w:rsid w:val="00AC60FD"/>
    <w:rsid w:val="00AD44E1"/>
    <w:rsid w:val="00AD7F86"/>
    <w:rsid w:val="00AE0C0C"/>
    <w:rsid w:val="00AE1A6C"/>
    <w:rsid w:val="00AE48F7"/>
    <w:rsid w:val="00AE5034"/>
    <w:rsid w:val="00AF4200"/>
    <w:rsid w:val="00AF5CDB"/>
    <w:rsid w:val="00B01123"/>
    <w:rsid w:val="00B03041"/>
    <w:rsid w:val="00B038C9"/>
    <w:rsid w:val="00B05FF3"/>
    <w:rsid w:val="00B25687"/>
    <w:rsid w:val="00B31495"/>
    <w:rsid w:val="00B32F5F"/>
    <w:rsid w:val="00B407A4"/>
    <w:rsid w:val="00B419A0"/>
    <w:rsid w:val="00B467C1"/>
    <w:rsid w:val="00B503B0"/>
    <w:rsid w:val="00B51C7E"/>
    <w:rsid w:val="00B533BF"/>
    <w:rsid w:val="00B53878"/>
    <w:rsid w:val="00B55EFE"/>
    <w:rsid w:val="00B62EA7"/>
    <w:rsid w:val="00B63ABA"/>
    <w:rsid w:val="00B70160"/>
    <w:rsid w:val="00B707C1"/>
    <w:rsid w:val="00B73E7E"/>
    <w:rsid w:val="00B747DA"/>
    <w:rsid w:val="00B75E45"/>
    <w:rsid w:val="00B806EE"/>
    <w:rsid w:val="00B8123D"/>
    <w:rsid w:val="00B83068"/>
    <w:rsid w:val="00B84C83"/>
    <w:rsid w:val="00B94981"/>
    <w:rsid w:val="00B96EA2"/>
    <w:rsid w:val="00BA249E"/>
    <w:rsid w:val="00BA4696"/>
    <w:rsid w:val="00BA48CC"/>
    <w:rsid w:val="00BA56CA"/>
    <w:rsid w:val="00BA6820"/>
    <w:rsid w:val="00BB2D35"/>
    <w:rsid w:val="00BB4375"/>
    <w:rsid w:val="00BB5959"/>
    <w:rsid w:val="00BB731A"/>
    <w:rsid w:val="00BC1F6E"/>
    <w:rsid w:val="00BC42B6"/>
    <w:rsid w:val="00BC67DA"/>
    <w:rsid w:val="00BC72E6"/>
    <w:rsid w:val="00BD0168"/>
    <w:rsid w:val="00BD21CB"/>
    <w:rsid w:val="00BD4D80"/>
    <w:rsid w:val="00BD5889"/>
    <w:rsid w:val="00BD717E"/>
    <w:rsid w:val="00BE18A6"/>
    <w:rsid w:val="00BE29C0"/>
    <w:rsid w:val="00BE5276"/>
    <w:rsid w:val="00BF0760"/>
    <w:rsid w:val="00BF1D42"/>
    <w:rsid w:val="00BF3FCB"/>
    <w:rsid w:val="00BF402D"/>
    <w:rsid w:val="00BF5D46"/>
    <w:rsid w:val="00BF6AD2"/>
    <w:rsid w:val="00C0717B"/>
    <w:rsid w:val="00C11313"/>
    <w:rsid w:val="00C1227C"/>
    <w:rsid w:val="00C12708"/>
    <w:rsid w:val="00C14871"/>
    <w:rsid w:val="00C14CE4"/>
    <w:rsid w:val="00C150CE"/>
    <w:rsid w:val="00C15684"/>
    <w:rsid w:val="00C15DB6"/>
    <w:rsid w:val="00C252CE"/>
    <w:rsid w:val="00C268F2"/>
    <w:rsid w:val="00C27545"/>
    <w:rsid w:val="00C31F2E"/>
    <w:rsid w:val="00C3660B"/>
    <w:rsid w:val="00C37981"/>
    <w:rsid w:val="00C45837"/>
    <w:rsid w:val="00C45FD4"/>
    <w:rsid w:val="00C54320"/>
    <w:rsid w:val="00C5444C"/>
    <w:rsid w:val="00C55597"/>
    <w:rsid w:val="00C57024"/>
    <w:rsid w:val="00C659DC"/>
    <w:rsid w:val="00C709B8"/>
    <w:rsid w:val="00C70B5B"/>
    <w:rsid w:val="00C7417C"/>
    <w:rsid w:val="00C75F34"/>
    <w:rsid w:val="00C769A8"/>
    <w:rsid w:val="00C775C4"/>
    <w:rsid w:val="00C82D3B"/>
    <w:rsid w:val="00C831C0"/>
    <w:rsid w:val="00C84AEC"/>
    <w:rsid w:val="00C8770C"/>
    <w:rsid w:val="00C90B00"/>
    <w:rsid w:val="00C913BF"/>
    <w:rsid w:val="00C91F6C"/>
    <w:rsid w:val="00C96B95"/>
    <w:rsid w:val="00CA0BD9"/>
    <w:rsid w:val="00CB0AE5"/>
    <w:rsid w:val="00CB192D"/>
    <w:rsid w:val="00CB23A9"/>
    <w:rsid w:val="00CB4034"/>
    <w:rsid w:val="00CB64AA"/>
    <w:rsid w:val="00CC2DB7"/>
    <w:rsid w:val="00CD019C"/>
    <w:rsid w:val="00CD2E3C"/>
    <w:rsid w:val="00CD3872"/>
    <w:rsid w:val="00CD4013"/>
    <w:rsid w:val="00CE0393"/>
    <w:rsid w:val="00CF25D7"/>
    <w:rsid w:val="00CF443F"/>
    <w:rsid w:val="00D06294"/>
    <w:rsid w:val="00D1278E"/>
    <w:rsid w:val="00D133A9"/>
    <w:rsid w:val="00D16846"/>
    <w:rsid w:val="00D24B09"/>
    <w:rsid w:val="00D24F74"/>
    <w:rsid w:val="00D26197"/>
    <w:rsid w:val="00D2686B"/>
    <w:rsid w:val="00D301C6"/>
    <w:rsid w:val="00D307DE"/>
    <w:rsid w:val="00D30E8A"/>
    <w:rsid w:val="00D311FD"/>
    <w:rsid w:val="00D326A7"/>
    <w:rsid w:val="00D35308"/>
    <w:rsid w:val="00D37CBF"/>
    <w:rsid w:val="00D40C9B"/>
    <w:rsid w:val="00D411F8"/>
    <w:rsid w:val="00D4308F"/>
    <w:rsid w:val="00D451E1"/>
    <w:rsid w:val="00D47E04"/>
    <w:rsid w:val="00D514FC"/>
    <w:rsid w:val="00D53688"/>
    <w:rsid w:val="00D550C3"/>
    <w:rsid w:val="00D5712C"/>
    <w:rsid w:val="00D637E1"/>
    <w:rsid w:val="00D76166"/>
    <w:rsid w:val="00D771A1"/>
    <w:rsid w:val="00D821CE"/>
    <w:rsid w:val="00D8341C"/>
    <w:rsid w:val="00D83E8A"/>
    <w:rsid w:val="00D8539D"/>
    <w:rsid w:val="00D861A3"/>
    <w:rsid w:val="00D948DD"/>
    <w:rsid w:val="00D960F7"/>
    <w:rsid w:val="00DA1826"/>
    <w:rsid w:val="00DA4A93"/>
    <w:rsid w:val="00DA776F"/>
    <w:rsid w:val="00DB41A7"/>
    <w:rsid w:val="00DB43AE"/>
    <w:rsid w:val="00DB5357"/>
    <w:rsid w:val="00DD465E"/>
    <w:rsid w:val="00DE24D0"/>
    <w:rsid w:val="00DE7B49"/>
    <w:rsid w:val="00DF0315"/>
    <w:rsid w:val="00DF12B1"/>
    <w:rsid w:val="00DF4AB2"/>
    <w:rsid w:val="00E0078C"/>
    <w:rsid w:val="00E015AF"/>
    <w:rsid w:val="00E03864"/>
    <w:rsid w:val="00E119B4"/>
    <w:rsid w:val="00E12DA2"/>
    <w:rsid w:val="00E1301A"/>
    <w:rsid w:val="00E160CD"/>
    <w:rsid w:val="00E3076E"/>
    <w:rsid w:val="00E32C36"/>
    <w:rsid w:val="00E34E2E"/>
    <w:rsid w:val="00E431CA"/>
    <w:rsid w:val="00E52BD5"/>
    <w:rsid w:val="00E56422"/>
    <w:rsid w:val="00E5789E"/>
    <w:rsid w:val="00E61AD4"/>
    <w:rsid w:val="00E61FED"/>
    <w:rsid w:val="00E641F0"/>
    <w:rsid w:val="00E70BED"/>
    <w:rsid w:val="00E84FE5"/>
    <w:rsid w:val="00E85006"/>
    <w:rsid w:val="00E862DC"/>
    <w:rsid w:val="00EA1403"/>
    <w:rsid w:val="00EA5292"/>
    <w:rsid w:val="00EB11A5"/>
    <w:rsid w:val="00EB14D6"/>
    <w:rsid w:val="00EC0EB3"/>
    <w:rsid w:val="00EC143B"/>
    <w:rsid w:val="00EC2027"/>
    <w:rsid w:val="00EC2869"/>
    <w:rsid w:val="00EC5F86"/>
    <w:rsid w:val="00ED0B4C"/>
    <w:rsid w:val="00ED63EB"/>
    <w:rsid w:val="00ED71EC"/>
    <w:rsid w:val="00ED7C16"/>
    <w:rsid w:val="00EE1D34"/>
    <w:rsid w:val="00EE4162"/>
    <w:rsid w:val="00EF30A6"/>
    <w:rsid w:val="00F00831"/>
    <w:rsid w:val="00F017E9"/>
    <w:rsid w:val="00F0351D"/>
    <w:rsid w:val="00F0505D"/>
    <w:rsid w:val="00F05082"/>
    <w:rsid w:val="00F06565"/>
    <w:rsid w:val="00F13E81"/>
    <w:rsid w:val="00F16F96"/>
    <w:rsid w:val="00F222B0"/>
    <w:rsid w:val="00F23112"/>
    <w:rsid w:val="00F3162C"/>
    <w:rsid w:val="00F3367A"/>
    <w:rsid w:val="00F409AC"/>
    <w:rsid w:val="00F41703"/>
    <w:rsid w:val="00F46061"/>
    <w:rsid w:val="00F4618B"/>
    <w:rsid w:val="00F461FE"/>
    <w:rsid w:val="00F510A6"/>
    <w:rsid w:val="00F55647"/>
    <w:rsid w:val="00F60F67"/>
    <w:rsid w:val="00F61055"/>
    <w:rsid w:val="00F70137"/>
    <w:rsid w:val="00F729EF"/>
    <w:rsid w:val="00F7468D"/>
    <w:rsid w:val="00F7566C"/>
    <w:rsid w:val="00F75EB6"/>
    <w:rsid w:val="00F77413"/>
    <w:rsid w:val="00F8009F"/>
    <w:rsid w:val="00F835B7"/>
    <w:rsid w:val="00F83611"/>
    <w:rsid w:val="00F840F1"/>
    <w:rsid w:val="00F841C2"/>
    <w:rsid w:val="00F87F3E"/>
    <w:rsid w:val="00F9140F"/>
    <w:rsid w:val="00F92004"/>
    <w:rsid w:val="00F958DB"/>
    <w:rsid w:val="00FA00F1"/>
    <w:rsid w:val="00FA48DF"/>
    <w:rsid w:val="00FB0825"/>
    <w:rsid w:val="00FB0906"/>
    <w:rsid w:val="00FC0163"/>
    <w:rsid w:val="00FC5D9F"/>
    <w:rsid w:val="00FC7FD5"/>
    <w:rsid w:val="00FD2C7A"/>
    <w:rsid w:val="00FD4387"/>
    <w:rsid w:val="00FD4879"/>
    <w:rsid w:val="00FE11A5"/>
    <w:rsid w:val="00FE1E65"/>
    <w:rsid w:val="00FE3545"/>
    <w:rsid w:val="00FE3D16"/>
    <w:rsid w:val="00FE45FC"/>
    <w:rsid w:val="00FE5EDA"/>
    <w:rsid w:val="00FE6096"/>
    <w:rsid w:val="00FF5BA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ecimalSymbol w:val=","/>
  <w:listSeparator w:val=";"/>
  <w14:docId w14:val="2115D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06955"/>
    <w:pPr>
      <w:jc w:val="both"/>
    </w:pPr>
  </w:style>
  <w:style w:type="paragraph" w:styleId="berschrift1">
    <w:name w:val="heading 1"/>
    <w:basedOn w:val="Listenabsatz"/>
    <w:next w:val="Standard"/>
    <w:link w:val="berschrift1Zchn"/>
    <w:uiPriority w:val="9"/>
    <w:qFormat/>
    <w:rsid w:val="002565A4"/>
    <w:pPr>
      <w:keepNext/>
      <w:numPr>
        <w:numId w:val="1"/>
      </w:numPr>
      <w:spacing w:after="60"/>
      <w:ind w:left="357" w:hanging="357"/>
      <w:outlineLvl w:val="0"/>
    </w:pPr>
    <w:rPr>
      <w:rFonts w:asciiTheme="majorHAnsi" w:hAnsiTheme="majorHAnsi"/>
      <w:b/>
      <w:sz w:val="28"/>
    </w:rPr>
  </w:style>
  <w:style w:type="paragraph" w:styleId="berschrift2">
    <w:name w:val="heading 2"/>
    <w:basedOn w:val="berschrift1"/>
    <w:next w:val="Standard"/>
    <w:link w:val="berschrift2Zchn"/>
    <w:uiPriority w:val="9"/>
    <w:unhideWhenUsed/>
    <w:qFormat/>
    <w:rsid w:val="002565A4"/>
    <w:pPr>
      <w:numPr>
        <w:ilvl w:val="1"/>
      </w:numPr>
      <w:outlineLvl w:val="1"/>
    </w:pPr>
    <w:rPr>
      <w:sz w:val="24"/>
    </w:rPr>
  </w:style>
  <w:style w:type="paragraph" w:styleId="berschrift3">
    <w:name w:val="heading 3"/>
    <w:basedOn w:val="berschrift2"/>
    <w:next w:val="Standard"/>
    <w:link w:val="berschrift3Zchn"/>
    <w:uiPriority w:val="9"/>
    <w:unhideWhenUsed/>
    <w:qFormat/>
    <w:rsid w:val="002565A4"/>
    <w:pPr>
      <w:numPr>
        <w:ilvl w:val="0"/>
        <w:numId w:val="0"/>
      </w:numPr>
      <w:ind w:left="720" w:hanging="720"/>
      <w:outlineLvl w:val="2"/>
    </w:pPr>
    <w:rPr>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unhideWhenUsed/>
    <w:qFormat/>
    <w:rsid w:val="00E5789E"/>
    <w:pPr>
      <w:jc w:val="center"/>
    </w:pPr>
    <w:rPr>
      <w:b/>
      <w:bCs/>
      <w:sz w:val="18"/>
      <w:szCs w:val="18"/>
    </w:rPr>
  </w:style>
  <w:style w:type="paragraph" w:styleId="Kopfzeile">
    <w:name w:val="header"/>
    <w:basedOn w:val="Standard"/>
    <w:link w:val="KopfzeileZchn"/>
    <w:uiPriority w:val="99"/>
    <w:unhideWhenUsed/>
    <w:rsid w:val="00E5789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5789E"/>
  </w:style>
  <w:style w:type="paragraph" w:styleId="Fuzeile">
    <w:name w:val="footer"/>
    <w:basedOn w:val="Standard"/>
    <w:link w:val="FuzeileZchn"/>
    <w:uiPriority w:val="99"/>
    <w:unhideWhenUsed/>
    <w:rsid w:val="00E5789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5789E"/>
  </w:style>
  <w:style w:type="paragraph" w:customStyle="1" w:styleId="StandardkeinLeerraum">
    <w:name w:val="Standard (kein Leerraum)"/>
    <w:basedOn w:val="Standard"/>
    <w:qFormat/>
    <w:rsid w:val="00E5789E"/>
    <w:pPr>
      <w:spacing w:after="0"/>
    </w:pPr>
    <w:rPr>
      <w:rFonts w:ascii="Calibri" w:eastAsia="Times New Roman" w:hAnsi="Calibri" w:cs="Times New Roman"/>
      <w:b/>
      <w:sz w:val="16"/>
      <w:szCs w:val="16"/>
      <w:lang w:eastAsia="de-DE"/>
    </w:rPr>
  </w:style>
  <w:style w:type="character" w:styleId="Platzhaltertext">
    <w:name w:val="Placeholder Text"/>
    <w:basedOn w:val="Absatz-Standardschriftart"/>
    <w:uiPriority w:val="99"/>
    <w:semiHidden/>
    <w:rsid w:val="00E5789E"/>
    <w:rPr>
      <w:color w:val="808080"/>
    </w:rPr>
  </w:style>
  <w:style w:type="paragraph" w:styleId="Sprechblasentext">
    <w:name w:val="Balloon Text"/>
    <w:basedOn w:val="Standard"/>
    <w:link w:val="SprechblasentextZchn"/>
    <w:uiPriority w:val="99"/>
    <w:semiHidden/>
    <w:unhideWhenUsed/>
    <w:rsid w:val="00E5789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5789E"/>
    <w:rPr>
      <w:rFonts w:ascii="Tahoma" w:hAnsi="Tahoma" w:cs="Tahoma"/>
      <w:sz w:val="16"/>
      <w:szCs w:val="16"/>
    </w:rPr>
  </w:style>
  <w:style w:type="paragraph" w:styleId="Titel">
    <w:name w:val="Title"/>
    <w:basedOn w:val="Standard"/>
    <w:next w:val="Standard"/>
    <w:link w:val="TitelZchn"/>
    <w:uiPriority w:val="10"/>
    <w:qFormat/>
    <w:rsid w:val="00860B57"/>
    <w:pPr>
      <w:spacing w:after="0"/>
      <w:jc w:val="left"/>
    </w:pPr>
    <w:rPr>
      <w:rFonts w:asciiTheme="majorHAnsi" w:hAnsiTheme="majorHAnsi" w:cstheme="minorHAnsi"/>
      <w:b/>
      <w:sz w:val="36"/>
    </w:rPr>
  </w:style>
  <w:style w:type="character" w:customStyle="1" w:styleId="TitelZchn">
    <w:name w:val="Titel Zchn"/>
    <w:basedOn w:val="Absatz-Standardschriftart"/>
    <w:link w:val="Titel"/>
    <w:uiPriority w:val="10"/>
    <w:rsid w:val="00860B57"/>
    <w:rPr>
      <w:rFonts w:asciiTheme="majorHAnsi" w:hAnsiTheme="majorHAnsi" w:cstheme="minorHAnsi"/>
      <w:b/>
      <w:sz w:val="36"/>
    </w:rPr>
  </w:style>
  <w:style w:type="paragraph" w:styleId="Listenabsatz">
    <w:name w:val="List Paragraph"/>
    <w:basedOn w:val="Standard"/>
    <w:uiPriority w:val="34"/>
    <w:qFormat/>
    <w:rsid w:val="00906955"/>
    <w:pPr>
      <w:ind w:left="720"/>
      <w:contextualSpacing/>
    </w:pPr>
  </w:style>
  <w:style w:type="character" w:customStyle="1" w:styleId="berschrift1Zchn">
    <w:name w:val="Überschrift 1 Zchn"/>
    <w:basedOn w:val="Absatz-Standardschriftart"/>
    <w:link w:val="berschrift1"/>
    <w:uiPriority w:val="9"/>
    <w:rsid w:val="002565A4"/>
    <w:rPr>
      <w:rFonts w:asciiTheme="majorHAnsi" w:hAnsiTheme="majorHAnsi"/>
      <w:b/>
      <w:sz w:val="28"/>
    </w:rPr>
  </w:style>
  <w:style w:type="character" w:customStyle="1" w:styleId="berschrift2Zchn">
    <w:name w:val="Überschrift 2 Zchn"/>
    <w:basedOn w:val="Absatz-Standardschriftart"/>
    <w:link w:val="berschrift2"/>
    <w:uiPriority w:val="9"/>
    <w:rsid w:val="002565A4"/>
    <w:rPr>
      <w:rFonts w:asciiTheme="majorHAnsi" w:hAnsiTheme="majorHAnsi"/>
      <w:b/>
      <w:sz w:val="24"/>
    </w:rPr>
  </w:style>
  <w:style w:type="character" w:customStyle="1" w:styleId="berschrift3Zchn">
    <w:name w:val="Überschrift 3 Zchn"/>
    <w:basedOn w:val="Absatz-Standardschriftart"/>
    <w:link w:val="berschrift3"/>
    <w:uiPriority w:val="9"/>
    <w:rsid w:val="002565A4"/>
    <w:rPr>
      <w:rFonts w:asciiTheme="majorHAnsi" w:hAnsiTheme="majorHAnsi"/>
      <w:b/>
    </w:rPr>
  </w:style>
  <w:style w:type="paragraph" w:styleId="Untertitel">
    <w:name w:val="Subtitle"/>
    <w:basedOn w:val="berschrift1"/>
    <w:next w:val="Standard"/>
    <w:link w:val="UntertitelZchn"/>
    <w:uiPriority w:val="11"/>
    <w:qFormat/>
    <w:rsid w:val="001910BE"/>
    <w:pPr>
      <w:numPr>
        <w:numId w:val="0"/>
      </w:numPr>
      <w:ind w:left="357" w:hanging="357"/>
      <w:jc w:val="right"/>
    </w:pPr>
    <w:rPr>
      <w:rFonts w:asciiTheme="minorHAnsi" w:hAnsiTheme="minorHAnsi" w:cstheme="minorHAnsi"/>
      <w:sz w:val="20"/>
    </w:rPr>
  </w:style>
  <w:style w:type="character" w:customStyle="1" w:styleId="UntertitelZchn">
    <w:name w:val="Untertitel Zchn"/>
    <w:basedOn w:val="Absatz-Standardschriftart"/>
    <w:link w:val="Untertitel"/>
    <w:uiPriority w:val="11"/>
    <w:rsid w:val="001910BE"/>
    <w:rPr>
      <w:rFonts w:cstheme="minorHAnsi"/>
      <w:b/>
      <w:sz w:val="20"/>
    </w:rPr>
  </w:style>
  <w:style w:type="character" w:styleId="Hyperlink">
    <w:name w:val="Hyperlink"/>
    <w:basedOn w:val="Absatz-Standardschriftart"/>
    <w:uiPriority w:val="99"/>
    <w:unhideWhenUsed/>
    <w:rsid w:val="00CE0393"/>
    <w:rPr>
      <w:color w:val="auto"/>
      <w:u w:val="single"/>
    </w:rPr>
  </w:style>
  <w:style w:type="paragraph" w:styleId="KeinLeerraum">
    <w:name w:val="No Spacing"/>
    <w:uiPriority w:val="1"/>
    <w:qFormat/>
    <w:rsid w:val="000942D2"/>
    <w:pPr>
      <w:spacing w:after="0" w:line="240" w:lineRule="auto"/>
      <w:jc w:val="both"/>
    </w:pPr>
  </w:style>
  <w:style w:type="character" w:styleId="Kommentarzeichen">
    <w:name w:val="annotation reference"/>
    <w:basedOn w:val="Absatz-Standardschriftart"/>
    <w:uiPriority w:val="99"/>
    <w:semiHidden/>
    <w:unhideWhenUsed/>
    <w:rsid w:val="001D0EEB"/>
    <w:rPr>
      <w:sz w:val="16"/>
      <w:szCs w:val="16"/>
    </w:rPr>
  </w:style>
  <w:style w:type="paragraph" w:styleId="Kommentartext">
    <w:name w:val="annotation text"/>
    <w:basedOn w:val="Standard"/>
    <w:link w:val="KommentartextZchn"/>
    <w:uiPriority w:val="99"/>
    <w:semiHidden/>
    <w:unhideWhenUsed/>
    <w:rsid w:val="001D0EE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D0EEB"/>
    <w:rPr>
      <w:sz w:val="20"/>
      <w:szCs w:val="20"/>
    </w:rPr>
  </w:style>
  <w:style w:type="paragraph" w:styleId="Funotentext">
    <w:name w:val="footnote text"/>
    <w:basedOn w:val="Standard"/>
    <w:link w:val="FunotentextZchn"/>
    <w:uiPriority w:val="99"/>
    <w:semiHidden/>
    <w:unhideWhenUsed/>
    <w:rsid w:val="001D0EE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D0EEB"/>
    <w:rPr>
      <w:sz w:val="20"/>
      <w:szCs w:val="20"/>
    </w:rPr>
  </w:style>
  <w:style w:type="character" w:styleId="Funotenzeichen">
    <w:name w:val="footnote reference"/>
    <w:basedOn w:val="Absatz-Standardschriftart"/>
    <w:uiPriority w:val="99"/>
    <w:semiHidden/>
    <w:unhideWhenUsed/>
    <w:rsid w:val="001D0EEB"/>
    <w:rPr>
      <w:vertAlign w:val="superscript"/>
    </w:rPr>
  </w:style>
  <w:style w:type="paragraph" w:styleId="Inhaltsverzeichnisberschrift">
    <w:name w:val="TOC Heading"/>
    <w:basedOn w:val="berschrift1"/>
    <w:next w:val="Standard"/>
    <w:uiPriority w:val="39"/>
    <w:unhideWhenUsed/>
    <w:qFormat/>
    <w:rsid w:val="004925DB"/>
    <w:pPr>
      <w:keepLines/>
      <w:numPr>
        <w:numId w:val="0"/>
      </w:numPr>
      <w:spacing w:before="240" w:after="0" w:line="259" w:lineRule="auto"/>
      <w:contextualSpacing w:val="0"/>
      <w:jc w:val="left"/>
      <w:outlineLvl w:val="9"/>
    </w:pPr>
    <w:rPr>
      <w:rFonts w:eastAsiaTheme="majorEastAsia" w:cstheme="majorBidi"/>
      <w:b w:val="0"/>
      <w:szCs w:val="32"/>
      <w:lang w:eastAsia="de-DE"/>
    </w:rPr>
  </w:style>
  <w:style w:type="paragraph" w:styleId="Verzeichnis1">
    <w:name w:val="toc 1"/>
    <w:basedOn w:val="Standard"/>
    <w:next w:val="Standard"/>
    <w:autoRedefine/>
    <w:uiPriority w:val="39"/>
    <w:unhideWhenUsed/>
    <w:rsid w:val="0031414B"/>
    <w:pPr>
      <w:tabs>
        <w:tab w:val="left" w:pos="440"/>
        <w:tab w:val="right" w:leader="dot" w:pos="10194"/>
      </w:tabs>
      <w:spacing w:after="100"/>
    </w:pPr>
  </w:style>
  <w:style w:type="paragraph" w:styleId="Verzeichnis2">
    <w:name w:val="toc 2"/>
    <w:basedOn w:val="Standard"/>
    <w:next w:val="Standard"/>
    <w:autoRedefine/>
    <w:uiPriority w:val="39"/>
    <w:unhideWhenUsed/>
    <w:rsid w:val="004925DB"/>
    <w:pPr>
      <w:spacing w:after="100"/>
      <w:ind w:left="220"/>
    </w:pPr>
  </w:style>
  <w:style w:type="paragraph" w:styleId="Verzeichnis3">
    <w:name w:val="toc 3"/>
    <w:basedOn w:val="Standard"/>
    <w:next w:val="Standard"/>
    <w:autoRedefine/>
    <w:uiPriority w:val="39"/>
    <w:unhideWhenUsed/>
    <w:rsid w:val="004925DB"/>
    <w:pPr>
      <w:spacing w:after="100"/>
      <w:ind w:left="440"/>
    </w:pPr>
  </w:style>
  <w:style w:type="paragraph" w:styleId="Kommentarthema">
    <w:name w:val="annotation subject"/>
    <w:basedOn w:val="Kommentartext"/>
    <w:next w:val="Kommentartext"/>
    <w:link w:val="KommentarthemaZchn"/>
    <w:uiPriority w:val="99"/>
    <w:semiHidden/>
    <w:unhideWhenUsed/>
    <w:rsid w:val="004925DB"/>
    <w:rPr>
      <w:b/>
      <w:bCs/>
    </w:rPr>
  </w:style>
  <w:style w:type="character" w:customStyle="1" w:styleId="KommentarthemaZchn">
    <w:name w:val="Kommentarthema Zchn"/>
    <w:basedOn w:val="KommentartextZchn"/>
    <w:link w:val="Kommentarthema"/>
    <w:uiPriority w:val="99"/>
    <w:semiHidden/>
    <w:rsid w:val="004925DB"/>
    <w:rPr>
      <w:b/>
      <w:bCs/>
      <w:sz w:val="20"/>
      <w:szCs w:val="20"/>
    </w:rPr>
  </w:style>
  <w:style w:type="paragraph" w:styleId="berarbeitung">
    <w:name w:val="Revision"/>
    <w:hidden/>
    <w:uiPriority w:val="99"/>
    <w:semiHidden/>
    <w:rsid w:val="00FB0825"/>
    <w:pPr>
      <w:spacing w:after="0" w:line="240" w:lineRule="auto"/>
    </w:pPr>
  </w:style>
  <w:style w:type="character" w:styleId="BesuchterHyperlink">
    <w:name w:val="FollowedHyperlink"/>
    <w:basedOn w:val="Absatz-Standardschriftart"/>
    <w:uiPriority w:val="99"/>
    <w:semiHidden/>
    <w:unhideWhenUsed/>
    <w:rsid w:val="00C775C4"/>
    <w:rPr>
      <w:color w:val="800080" w:themeColor="followedHyperlink"/>
      <w:u w:val="single"/>
    </w:rPr>
  </w:style>
  <w:style w:type="paragraph" w:styleId="Aufzhlungszeichen">
    <w:name w:val="List Bullet"/>
    <w:basedOn w:val="Standard"/>
    <w:uiPriority w:val="99"/>
    <w:unhideWhenUsed/>
    <w:rsid w:val="00130BD1"/>
    <w:pPr>
      <w:numPr>
        <w:numId w:val="30"/>
      </w:numPr>
      <w:contextualSpacing/>
    </w:pPr>
  </w:style>
  <w:style w:type="character" w:styleId="Buchtitel">
    <w:name w:val="Book Title"/>
    <w:basedOn w:val="Absatz-Standardschriftart"/>
    <w:uiPriority w:val="33"/>
    <w:qFormat/>
    <w:rsid w:val="0032133C"/>
    <w:rPr>
      <w:b/>
      <w:bCs/>
      <w:i/>
      <w:iCs/>
      <w:spacing w:val="5"/>
    </w:rPr>
  </w:style>
  <w:style w:type="paragraph" w:styleId="IntensivesZitat">
    <w:name w:val="Intense Quote"/>
    <w:basedOn w:val="Standard"/>
    <w:next w:val="Standard"/>
    <w:link w:val="IntensivesZitatZchn"/>
    <w:uiPriority w:val="30"/>
    <w:qFormat/>
    <w:rsid w:val="00CD387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CD3872"/>
    <w:rPr>
      <w:i/>
      <w:iCs/>
      <w:color w:val="4F81BD" w:themeColor="accent1"/>
    </w:rPr>
  </w:style>
  <w:style w:type="character" w:styleId="SchwacheHervorhebung">
    <w:name w:val="Subtle Emphasis"/>
    <w:basedOn w:val="Absatz-Standardschriftart"/>
    <w:uiPriority w:val="19"/>
    <w:qFormat/>
    <w:rsid w:val="00CF443F"/>
    <w:rPr>
      <w:i/>
      <w:iCs/>
      <w:color w:val="404040" w:themeColor="text1" w:themeTint="BF"/>
    </w:rPr>
  </w:style>
  <w:style w:type="character" w:styleId="Fett">
    <w:name w:val="Strong"/>
    <w:basedOn w:val="Absatz-Standardschriftart"/>
    <w:uiPriority w:val="22"/>
    <w:qFormat/>
    <w:rsid w:val="00C659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header" Target="header2.xml"/><Relationship Id="rId26" Type="http://schemas.openxmlformats.org/officeDocument/2006/relationships/customXml" Target="../customXml/item4.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eader" Target="header1.xml"/><Relationship Id="rId25"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hyperlink" Target="https://www.bsi.bund.de/DE/Themen/ITGrundschutz/ITGrundschutzKataloge/itgrundschutzkataloge_node.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6.emf"/><Relationship Id="rId22" Type="http://schemas.openxmlformats.org/officeDocument/2006/relationships/footer" Target="footer3.xml"/><Relationship Id="rId27" Type="http://schemas.openxmlformats.org/officeDocument/2006/relationships/customXml" Target="../customXml/item5.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791F4B737030549A9AC97773EE0F695" ma:contentTypeVersion="0" ma:contentTypeDescription="Ein neues Dokument erstellen." ma:contentTypeScope="" ma:versionID="191db654766ce9b847f34da1d1b8815a">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overPageProperties xmlns="http://schemas.microsoft.com/office/2006/coverPageProps">
  <PublishDate/>
  <Abstract/>
  <CompanyAddress/>
  <CompanyPhone/>
  <CompanyFax/>
  <CompanyEmail/>
</CoverPageProperties>
</file>

<file path=customXml/item4.xml><?xml version="1.0" encoding="utf-8"?>
<b:Sources xmlns:b="http://schemas.openxmlformats.org/officeDocument/2006/bibliography" xmlns="http://schemas.openxmlformats.org/officeDocument/2006/bibliography" SelectedStyle="\ISO690Nmerical.XSL" StyleName="ISO 690 - Numerical Reference"/>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48A4B1-7A46-4312-B5FF-A32B8DBD40C6}"/>
</file>

<file path=customXml/itemProps2.xml><?xml version="1.0" encoding="utf-8"?>
<ds:datastoreItem xmlns:ds="http://schemas.openxmlformats.org/officeDocument/2006/customXml" ds:itemID="{9BC92679-500A-41B9-88FA-19AA4D6F1999}"/>
</file>

<file path=customXml/itemProps3.xml><?xml version="1.0" encoding="utf-8"?>
<ds:datastoreItem xmlns:ds="http://schemas.openxmlformats.org/officeDocument/2006/customXml" ds:itemID="{55AF091B-3C7A-41E3-B477-F2FDAA23CFDA}"/>
</file>

<file path=customXml/itemProps4.xml><?xml version="1.0" encoding="utf-8"?>
<ds:datastoreItem xmlns:ds="http://schemas.openxmlformats.org/officeDocument/2006/customXml" ds:itemID="{C9944230-7ED4-40E6-B6C4-F1145E9990BE}"/>
</file>

<file path=customXml/itemProps5.xml><?xml version="1.0" encoding="utf-8"?>
<ds:datastoreItem xmlns:ds="http://schemas.openxmlformats.org/officeDocument/2006/customXml" ds:itemID="{2C82C781-890B-40CF-95EC-D543E3207141}"/>
</file>

<file path=docProps/app.xml><?xml version="1.0" encoding="utf-8"?>
<Properties xmlns="http://schemas.openxmlformats.org/officeDocument/2006/extended-properties" xmlns:vt="http://schemas.openxmlformats.org/officeDocument/2006/docPropsVTypes">
  <Template>Normal</Template>
  <TotalTime>0</TotalTime>
  <Pages>19</Pages>
  <Words>5174</Words>
  <Characters>32601</Characters>
  <Application>Microsoft Office Word</Application>
  <DocSecurity>0</DocSecurity>
  <Lines>271</Lines>
  <Paragraphs>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2015-01-22T17:27:00Z</dcterms:created>
  <dcterms:modified xsi:type="dcterms:W3CDTF">2015-01-22T17:29:00Z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xd_Signature">
    <vt:bool>false</vt:bool>
  </property>
  <property fmtid="{D5CDD505-2E9C-101B-9397-08002B2CF9AE}" pid="4" name="xd_ProgID">
    <vt:lpwstr/>
  </property>
  <property fmtid="{D5CDD505-2E9C-101B-9397-08002B2CF9AE}" pid="5" name="ContentTypeId">
    <vt:lpwstr>0x010100D791F4B737030549A9AC97773EE0F695</vt:lpwstr>
  </property>
  <property fmtid="{D5CDD505-2E9C-101B-9397-08002B2CF9AE}" pid="6" name="TaxCatchAll">
    <vt:lpwstr/>
  </property>
  <property fmtid="{D5CDD505-2E9C-101B-9397-08002B2CF9AE}" pid="7" name="TaxKeywordTaxHTField">
    <vt:lpwstr/>
  </property>
  <property fmtid="{D5CDD505-2E9C-101B-9397-08002B2CF9AE}" pid="8" name="TemplateUrl">
    <vt:lpwstr/>
  </property>
  <property fmtid="{D5CDD505-2E9C-101B-9397-08002B2CF9AE}" pid="9" name="_dlc_DocIdItemGuid">
    <vt:lpwstr>d567de29-1358-4c80-8bcb-20964efe63b9</vt:lpwstr>
  </property>
</Properties>
</file>